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537" w:rsidRDefault="00CE4161" w:rsidP="00B6613A">
      <w:pPr>
        <w:tabs>
          <w:tab w:val="right" w:pos="9630"/>
        </w:tabs>
        <w:spacing w:after="0"/>
        <w:rPr>
          <w:rFonts w:ascii="Arial" w:hAnsi="Arial" w:cs="Arial"/>
          <w:b/>
          <w:sz w:val="24"/>
        </w:rPr>
      </w:pPr>
      <w:bookmarkStart w:id="0" w:name="_Toc454818070"/>
      <w:bookmarkStart w:id="1" w:name="_Toc454818095"/>
      <w:r w:rsidRPr="00974767">
        <w:rPr>
          <w:rFonts w:ascii="Arial" w:hAnsi="Arial" w:cs="Arial"/>
          <w:b/>
          <w:sz w:val="24"/>
        </w:rPr>
        <w:t>3GPP TSG RAN WG1 #86b</w:t>
      </w:r>
      <w:r w:rsidRPr="00974767">
        <w:rPr>
          <w:rFonts w:ascii="Arial" w:hAnsi="Arial" w:cs="Arial"/>
          <w:b/>
          <w:sz w:val="24"/>
        </w:rPr>
        <w:tab/>
      </w:r>
      <w:r w:rsidR="00915537" w:rsidRPr="00915537">
        <w:rPr>
          <w:rFonts w:ascii="Arial" w:hAnsi="Arial" w:cs="Arial"/>
          <w:b/>
          <w:sz w:val="24"/>
        </w:rPr>
        <w:t>R1-1609979</w:t>
      </w:r>
    </w:p>
    <w:p w:rsidR="00CE4161" w:rsidRPr="00974767" w:rsidRDefault="00CE4161" w:rsidP="00B6613A">
      <w:pPr>
        <w:tabs>
          <w:tab w:val="right" w:pos="9630"/>
        </w:tabs>
        <w:spacing w:after="0"/>
        <w:rPr>
          <w:rFonts w:ascii="Arial" w:hAnsi="Arial" w:cs="Arial"/>
          <w:b/>
          <w:sz w:val="24"/>
        </w:rPr>
      </w:pPr>
      <w:bookmarkStart w:id="2" w:name="_GoBack"/>
      <w:bookmarkEnd w:id="2"/>
      <w:r w:rsidRPr="00974767">
        <w:rPr>
          <w:rFonts w:ascii="Arial" w:hAnsi="Arial" w:cs="Arial"/>
          <w:b/>
          <w:sz w:val="24"/>
        </w:rPr>
        <w:t>October 10</w:t>
      </w:r>
      <w:r w:rsidRPr="00974767">
        <w:rPr>
          <w:rFonts w:ascii="Arial" w:hAnsi="Arial" w:cs="Arial"/>
          <w:b/>
          <w:sz w:val="24"/>
          <w:vertAlign w:val="superscript"/>
        </w:rPr>
        <w:t>th</w:t>
      </w:r>
      <w:r w:rsidRPr="00974767">
        <w:rPr>
          <w:rFonts w:ascii="Arial" w:hAnsi="Arial" w:cs="Arial"/>
          <w:b/>
          <w:sz w:val="24"/>
        </w:rPr>
        <w:t xml:space="preserve"> – 14</w:t>
      </w:r>
      <w:r w:rsidRPr="00974767">
        <w:rPr>
          <w:rFonts w:ascii="Arial" w:hAnsi="Arial" w:cs="Arial"/>
          <w:b/>
          <w:sz w:val="24"/>
          <w:vertAlign w:val="superscript"/>
        </w:rPr>
        <w:t>th</w:t>
      </w:r>
      <w:r w:rsidRPr="00974767">
        <w:rPr>
          <w:rFonts w:ascii="Arial" w:hAnsi="Arial" w:cs="Arial"/>
          <w:b/>
          <w:sz w:val="24"/>
        </w:rPr>
        <w:t>, 2016</w:t>
      </w:r>
    </w:p>
    <w:p w:rsidR="00CE4161" w:rsidRPr="00974767" w:rsidRDefault="00B6613A" w:rsidP="00B6613A">
      <w:pPr>
        <w:spacing w:after="0"/>
        <w:rPr>
          <w:rFonts w:ascii="Arial" w:hAnsi="Arial" w:cs="Arial"/>
          <w:b/>
          <w:sz w:val="24"/>
        </w:rPr>
      </w:pPr>
      <w:r w:rsidRPr="00974767">
        <w:rPr>
          <w:rFonts w:ascii="Arial" w:hAnsi="Arial" w:cs="Arial"/>
          <w:b/>
          <w:sz w:val="24"/>
        </w:rPr>
        <w:t xml:space="preserve">Lisbon, </w:t>
      </w:r>
      <w:r w:rsidR="00CE4161" w:rsidRPr="00974767">
        <w:rPr>
          <w:rFonts w:ascii="Arial" w:hAnsi="Arial" w:cs="Arial"/>
          <w:b/>
          <w:sz w:val="24"/>
        </w:rPr>
        <w:t>Portugal</w:t>
      </w:r>
    </w:p>
    <w:p w:rsidR="00CE4161" w:rsidRPr="00974767" w:rsidRDefault="00CE4161" w:rsidP="00B6613A">
      <w:pPr>
        <w:tabs>
          <w:tab w:val="right" w:pos="9630"/>
        </w:tabs>
        <w:spacing w:after="0"/>
        <w:rPr>
          <w:rFonts w:ascii="Arial" w:eastAsia="SimSun" w:hAnsi="Arial" w:cs="Arial"/>
          <w:sz w:val="24"/>
        </w:rPr>
      </w:pPr>
    </w:p>
    <w:p w:rsidR="00CE4161" w:rsidRPr="00974767" w:rsidRDefault="00CE4161" w:rsidP="00B6613A">
      <w:pPr>
        <w:adjustRightInd w:val="0"/>
        <w:snapToGrid w:val="0"/>
        <w:spacing w:after="0" w:line="360" w:lineRule="auto"/>
        <w:rPr>
          <w:rFonts w:ascii="Arial" w:hAnsi="Arial" w:cs="Arial"/>
          <w:snapToGrid w:val="0"/>
          <w:sz w:val="24"/>
        </w:rPr>
      </w:pPr>
      <w:r w:rsidRPr="00974767">
        <w:rPr>
          <w:rFonts w:ascii="Arial" w:hAnsi="Arial" w:cs="Arial"/>
          <w:snapToGrid w:val="0"/>
          <w:sz w:val="24"/>
        </w:rPr>
        <w:t xml:space="preserve">Agenda item:    </w:t>
      </w:r>
      <w:r w:rsidR="00CC4A66" w:rsidRPr="00974767">
        <w:rPr>
          <w:rFonts w:ascii="Arial" w:hAnsi="Arial" w:cs="Arial"/>
          <w:snapToGrid w:val="0"/>
          <w:sz w:val="24"/>
        </w:rPr>
        <w:t>7.2.4.2</w:t>
      </w:r>
    </w:p>
    <w:p w:rsidR="00CE4161" w:rsidRPr="00974767" w:rsidRDefault="00CE4161" w:rsidP="00B6613A">
      <w:pPr>
        <w:adjustRightInd w:val="0"/>
        <w:snapToGrid w:val="0"/>
        <w:spacing w:after="0" w:line="360" w:lineRule="auto"/>
        <w:rPr>
          <w:rFonts w:ascii="Arial" w:hAnsi="Arial"/>
          <w:sz w:val="24"/>
        </w:rPr>
      </w:pPr>
      <w:r w:rsidRPr="00974767">
        <w:rPr>
          <w:rFonts w:ascii="Arial" w:hAnsi="Arial" w:cs="Arial"/>
          <w:snapToGrid w:val="0"/>
          <w:sz w:val="24"/>
        </w:rPr>
        <w:t>Source:             Qualcomm</w:t>
      </w:r>
      <w:r w:rsidRPr="00974767">
        <w:rPr>
          <w:rFonts w:ascii="Arial" w:eastAsia="SimSun" w:hAnsi="Arial" w:cs="Arial" w:hint="eastAsia"/>
          <w:snapToGrid w:val="0"/>
          <w:sz w:val="24"/>
          <w:lang w:eastAsia="zh-CN"/>
        </w:rPr>
        <w:t xml:space="preserve"> </w:t>
      </w:r>
      <w:r w:rsidRPr="00974767">
        <w:rPr>
          <w:rFonts w:ascii="Arial" w:hAnsi="Arial"/>
          <w:sz w:val="24"/>
        </w:rPr>
        <w:t>Incorporated</w:t>
      </w:r>
    </w:p>
    <w:p w:rsidR="00CE4161" w:rsidRPr="00974767" w:rsidRDefault="00CE4161" w:rsidP="00B6613A">
      <w:pPr>
        <w:spacing w:after="0" w:line="360" w:lineRule="auto"/>
        <w:ind w:left="1829" w:hangingChars="762" w:hanging="1829"/>
        <w:rPr>
          <w:rFonts w:ascii="Arial" w:hAnsi="Arial" w:cs="Arial"/>
          <w:snapToGrid w:val="0"/>
          <w:sz w:val="24"/>
        </w:rPr>
      </w:pPr>
      <w:r w:rsidRPr="00974767">
        <w:rPr>
          <w:rFonts w:ascii="Arial" w:hAnsi="Arial" w:cs="Arial"/>
          <w:snapToGrid w:val="0"/>
          <w:sz w:val="24"/>
        </w:rPr>
        <w:t xml:space="preserve">Title:                  </w:t>
      </w:r>
      <w:r w:rsidR="00974767" w:rsidRPr="00974767">
        <w:rPr>
          <w:rFonts w:ascii="Arial" w:hAnsi="Arial" w:cs="Arial"/>
          <w:snapToGrid w:val="0"/>
          <w:sz w:val="24"/>
        </w:rPr>
        <w:t>RS Pattern for Longer CP</w:t>
      </w:r>
    </w:p>
    <w:p w:rsidR="0044423D" w:rsidRPr="00974767" w:rsidRDefault="00CE4161" w:rsidP="00B6613A">
      <w:pPr>
        <w:pBdr>
          <w:bottom w:val="single" w:sz="12" w:space="1" w:color="auto"/>
        </w:pBdr>
        <w:spacing w:after="0" w:line="360" w:lineRule="auto"/>
        <w:ind w:left="708" w:hangingChars="295" w:hanging="708"/>
        <w:rPr>
          <w:rFonts w:ascii="Arial" w:hAnsi="Arial" w:cs="Arial"/>
          <w:snapToGrid w:val="0"/>
          <w:sz w:val="24"/>
        </w:rPr>
      </w:pPr>
      <w:r w:rsidRPr="00974767">
        <w:rPr>
          <w:rFonts w:ascii="Arial" w:hAnsi="Arial" w:cs="Arial"/>
          <w:snapToGrid w:val="0"/>
          <w:sz w:val="24"/>
        </w:rPr>
        <w:t>Document for:  Discussion</w:t>
      </w:r>
      <w:r w:rsidRPr="00974767">
        <w:rPr>
          <w:rFonts w:ascii="Arial" w:eastAsia="SimSun" w:hAnsi="Arial" w:cs="Arial" w:hint="eastAsia"/>
          <w:snapToGrid w:val="0"/>
          <w:sz w:val="24"/>
          <w:lang w:eastAsia="zh-CN"/>
        </w:rPr>
        <w:t xml:space="preserve"> and </w:t>
      </w:r>
      <w:r w:rsidRPr="00974767">
        <w:rPr>
          <w:rFonts w:ascii="Arial" w:hAnsi="Arial" w:cs="Arial"/>
          <w:snapToGrid w:val="0"/>
          <w:sz w:val="24"/>
        </w:rPr>
        <w:t>Decision</w:t>
      </w:r>
    </w:p>
    <w:p w:rsidR="0044423D" w:rsidRDefault="0044423D" w:rsidP="00B6613A">
      <w:pPr>
        <w:pStyle w:val="LGTdoc1"/>
        <w:spacing w:beforeLines="0" w:before="120" w:after="220" w:afterAutospacing="0"/>
        <w:ind w:left="432"/>
        <w:rPr>
          <w:rFonts w:ascii="Arial" w:hAnsi="Arial" w:cs="Arial"/>
          <w:lang w:val="en-US"/>
        </w:rPr>
      </w:pPr>
    </w:p>
    <w:p w:rsidR="00CE4161" w:rsidRDefault="00CE4161" w:rsidP="00CE4161">
      <w:pPr>
        <w:pStyle w:val="LGTdoc1"/>
        <w:numPr>
          <w:ilvl w:val="0"/>
          <w:numId w:val="1"/>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rsidR="0044423D" w:rsidRDefault="009D5F31" w:rsidP="00B6613A">
      <w:pPr>
        <w:pStyle w:val="LGTdoc1"/>
        <w:spacing w:beforeLines="0" w:before="120" w:after="220" w:afterAutospacing="0"/>
        <w:rPr>
          <w:sz w:val="22"/>
          <w:szCs w:val="22"/>
          <w:lang w:val="en-US"/>
        </w:rPr>
      </w:pPr>
      <w:r>
        <w:rPr>
          <w:b w:val="0"/>
          <w:sz w:val="22"/>
          <w:szCs w:val="22"/>
          <w:lang w:val="en-US"/>
        </w:rPr>
        <w:t>In a previous contribution [1], we proposed various design options for supporting longer CP lengths for MBSFN subframes. In additional follow-on contributions [2] [3], we have shown performance results for various CP lengths and pilot reference patterns. From these, we have concluded that a 200us CP length is a suitable choice to be used for th</w:t>
      </w:r>
      <w:r w:rsidR="0044423D">
        <w:rPr>
          <w:b w:val="0"/>
          <w:sz w:val="22"/>
          <w:szCs w:val="22"/>
          <w:lang w:val="en-US"/>
        </w:rPr>
        <w:t>e</w:t>
      </w:r>
      <w:r>
        <w:rPr>
          <w:b w:val="0"/>
          <w:sz w:val="22"/>
          <w:szCs w:val="22"/>
          <w:lang w:val="en-US"/>
        </w:rPr>
        <w:t xml:space="preserve"> eMBMS enahancements study for LTE. In this contribution, we give a simple summary of the 200us configuration inc</w:t>
      </w:r>
      <w:r w:rsidR="0044423D">
        <w:rPr>
          <w:b w:val="0"/>
          <w:sz w:val="22"/>
          <w:szCs w:val="22"/>
          <w:lang w:val="en-US"/>
        </w:rPr>
        <w:t>luding RS placement</w:t>
      </w:r>
      <w:r w:rsidR="00B6613A">
        <w:rPr>
          <w:b w:val="0"/>
          <w:sz w:val="22"/>
          <w:szCs w:val="22"/>
          <w:lang w:val="en-US"/>
        </w:rPr>
        <w:t>, and additionally, w</w:t>
      </w:r>
      <w:r w:rsidR="0044423D">
        <w:rPr>
          <w:b w:val="0"/>
          <w:sz w:val="22"/>
          <w:szCs w:val="22"/>
          <w:lang w:val="en-US"/>
        </w:rPr>
        <w:t>e provide</w:t>
      </w:r>
      <w:r>
        <w:rPr>
          <w:b w:val="0"/>
          <w:sz w:val="22"/>
          <w:szCs w:val="22"/>
          <w:lang w:val="en-US"/>
        </w:rPr>
        <w:t xml:space="preserve"> details on subframe co</w:t>
      </w:r>
      <w:r w:rsidR="0044423D">
        <w:rPr>
          <w:b w:val="0"/>
          <w:sz w:val="22"/>
          <w:szCs w:val="22"/>
          <w:lang w:val="en-US"/>
        </w:rPr>
        <w:t>nfiguration issues</w:t>
      </w:r>
      <w:r w:rsidR="00B6613A">
        <w:rPr>
          <w:b w:val="0"/>
          <w:sz w:val="22"/>
          <w:szCs w:val="22"/>
          <w:lang w:val="en-US"/>
        </w:rPr>
        <w:t xml:space="preserve"> that are asociated with this choice of CP length</w:t>
      </w:r>
      <w:r w:rsidR="0044423D">
        <w:rPr>
          <w:b w:val="0"/>
          <w:sz w:val="22"/>
          <w:szCs w:val="22"/>
          <w:lang w:val="en-US"/>
        </w:rPr>
        <w:t>. Finally, we introduce the required 36.211 standards text changes to enable this 200us extended CP symbol numerology.</w:t>
      </w:r>
    </w:p>
    <w:p w:rsidR="004E0CF6" w:rsidRDefault="004E0CF6" w:rsidP="00B6613A">
      <w:pPr>
        <w:pStyle w:val="LGTdoc1"/>
        <w:spacing w:beforeLines="0" w:before="120" w:after="220" w:afterAutospacing="0"/>
        <w:rPr>
          <w:sz w:val="22"/>
          <w:szCs w:val="22"/>
          <w:lang w:val="en-US"/>
        </w:rPr>
      </w:pPr>
    </w:p>
    <w:p w:rsidR="0044423D" w:rsidRDefault="009D5F31" w:rsidP="0044423D">
      <w:pPr>
        <w:pStyle w:val="LGTdoc1"/>
        <w:numPr>
          <w:ilvl w:val="0"/>
          <w:numId w:val="1"/>
        </w:numPr>
        <w:spacing w:beforeLines="0" w:before="120" w:after="220" w:afterAutospacing="0"/>
        <w:ind w:left="432" w:hanging="432"/>
        <w:rPr>
          <w:rFonts w:ascii="Arial" w:hAnsi="Arial" w:cs="Arial"/>
          <w:lang w:val="en-US"/>
        </w:rPr>
      </w:pPr>
      <w:r>
        <w:rPr>
          <w:b w:val="0"/>
          <w:sz w:val="22"/>
          <w:szCs w:val="22"/>
          <w:lang w:val="en-US"/>
        </w:rPr>
        <w:t xml:space="preserve"> </w:t>
      </w:r>
      <w:r w:rsidR="0044423D">
        <w:rPr>
          <w:rFonts w:ascii="Arial" w:hAnsi="Arial" w:cs="Arial"/>
          <w:lang w:val="en-US"/>
        </w:rPr>
        <w:t>eMBMS Design Options</w:t>
      </w:r>
    </w:p>
    <w:p w:rsidR="0044423D" w:rsidRDefault="0044423D" w:rsidP="0044423D">
      <w:pPr>
        <w:pStyle w:val="LGTdoc1"/>
        <w:spacing w:beforeLines="0" w:before="120" w:after="220" w:afterAutospacing="0"/>
        <w:rPr>
          <w:b w:val="0"/>
          <w:sz w:val="22"/>
          <w:szCs w:val="22"/>
        </w:rPr>
      </w:pPr>
      <w:r>
        <w:rPr>
          <w:b w:val="0"/>
          <w:sz w:val="22"/>
          <w:szCs w:val="22"/>
        </w:rPr>
        <w:t>Legacy LTE MBSFN subframes support a cyclic prefix of 16.6us and 33.3us. While this CP accommodates most of the propagation delay and multipath in a typical cellular scenario, it is not enough to cover the propagation delay in rural areas with larger eNB inter-site distances. We propose to add the 200us CP case as the extended CP option and give the associated OFDM symbol and RS pattern numerology.</w:t>
      </w:r>
    </w:p>
    <w:p w:rsidR="00511220" w:rsidRPr="002B7F75" w:rsidRDefault="00511220" w:rsidP="0044423D">
      <w:pPr>
        <w:pStyle w:val="LGTdoc1"/>
        <w:spacing w:beforeLines="0" w:before="120" w:after="220" w:afterAutospacing="0"/>
        <w:rPr>
          <w:b w:val="0"/>
          <w:sz w:val="22"/>
          <w:szCs w:val="22"/>
        </w:rPr>
      </w:pPr>
    </w:p>
    <w:p w:rsidR="0044423D" w:rsidRDefault="0044423D" w:rsidP="0044423D">
      <w:pPr>
        <w:pStyle w:val="LGTdoc1"/>
        <w:numPr>
          <w:ilvl w:val="1"/>
          <w:numId w:val="1"/>
        </w:numPr>
        <w:spacing w:beforeLines="0" w:before="120" w:after="220" w:afterAutospacing="0"/>
        <w:rPr>
          <w:rFonts w:ascii="Arial" w:hAnsi="Arial" w:cs="Arial"/>
          <w:lang w:val="en-US"/>
        </w:rPr>
      </w:pPr>
      <w:r>
        <w:rPr>
          <w:rFonts w:ascii="Arial" w:hAnsi="Arial" w:cs="Arial"/>
          <w:lang w:val="en-US"/>
        </w:rPr>
        <w:t>eMBMS Cyclic Prefix Lengths</w:t>
      </w:r>
    </w:p>
    <w:p w:rsidR="0044423D" w:rsidRDefault="00512A63" w:rsidP="0044423D">
      <w:pPr>
        <w:pStyle w:val="LGTdoc1"/>
        <w:spacing w:beforeLines="0" w:before="120" w:after="220" w:afterAutospacing="0"/>
        <w:rPr>
          <w:b w:val="0"/>
          <w:sz w:val="22"/>
          <w:szCs w:val="22"/>
        </w:rPr>
      </w:pPr>
      <w:r>
        <w:rPr>
          <w:b w:val="0"/>
          <w:sz w:val="22"/>
          <w:szCs w:val="22"/>
        </w:rPr>
        <w:t xml:space="preserve">The main parameters associated with the 200us CP length for a 10MHz channel are shown in </w:t>
      </w:r>
      <w:r w:rsidRPr="0017770B">
        <w:rPr>
          <w:b w:val="0"/>
          <w:sz w:val="22"/>
          <w:szCs w:val="22"/>
        </w:rPr>
        <w:fldChar w:fldCharType="begin"/>
      </w:r>
      <w:r w:rsidRPr="0017770B">
        <w:rPr>
          <w:b w:val="0"/>
          <w:sz w:val="22"/>
          <w:szCs w:val="22"/>
        </w:rPr>
        <w:instrText xml:space="preserve"> REF _Ref450804139 \h  \* MERGEFORMAT </w:instrText>
      </w:r>
      <w:r w:rsidRPr="0017770B">
        <w:rPr>
          <w:b w:val="0"/>
          <w:sz w:val="22"/>
          <w:szCs w:val="22"/>
        </w:rPr>
      </w:r>
      <w:r w:rsidRPr="0017770B">
        <w:rPr>
          <w:b w:val="0"/>
          <w:sz w:val="22"/>
          <w:szCs w:val="22"/>
        </w:rPr>
        <w:fldChar w:fldCharType="separate"/>
      </w:r>
      <w:r w:rsidRPr="0017770B">
        <w:rPr>
          <w:b w:val="0"/>
          <w:sz w:val="22"/>
          <w:szCs w:val="22"/>
        </w:rPr>
        <w:t xml:space="preserve">Table </w:t>
      </w:r>
      <w:r w:rsidRPr="0017770B">
        <w:rPr>
          <w:b w:val="0"/>
          <w:noProof/>
          <w:sz w:val="22"/>
          <w:szCs w:val="22"/>
        </w:rPr>
        <w:t>1</w:t>
      </w:r>
      <w:r w:rsidRPr="0017770B">
        <w:rPr>
          <w:b w:val="0"/>
          <w:sz w:val="22"/>
          <w:szCs w:val="22"/>
        </w:rPr>
        <w:fldChar w:fldCharType="end"/>
      </w:r>
      <w:r>
        <w:rPr>
          <w:b w:val="0"/>
          <w:sz w:val="22"/>
          <w:szCs w:val="22"/>
        </w:rPr>
        <w:t xml:space="preserve"> below. As a comparison, we show the existing eMBMS CP length of 16.6us and 33.3us as a comparison. A notable aspect of the 200us CP length that differs from the existing numerologies is that the FFT size </w:t>
      </w:r>
      <w:r w:rsidR="00B6613A">
        <w:rPr>
          <w:b w:val="0"/>
          <w:sz w:val="22"/>
          <w:szCs w:val="22"/>
        </w:rPr>
        <w:t>is not a pure power of 2, but also contains one</w:t>
      </w:r>
      <w:r>
        <w:rPr>
          <w:b w:val="0"/>
          <w:sz w:val="22"/>
          <w:szCs w:val="22"/>
        </w:rPr>
        <w:t xml:space="preserve"> power of 3. Additionally, the OFDM symbol length equals the 1ms subframe length, and therefore, a slot duration corresponding to ½ a subframe is no longer a relevant parameter.</w:t>
      </w:r>
    </w:p>
    <w:p w:rsidR="00511220" w:rsidRDefault="00511220" w:rsidP="0044423D">
      <w:pPr>
        <w:pStyle w:val="LGTdoc1"/>
        <w:spacing w:beforeLines="0" w:before="120" w:after="220" w:afterAutospacing="0"/>
        <w:rPr>
          <w:b w:val="0"/>
          <w:sz w:val="22"/>
          <w:szCs w:val="22"/>
        </w:rPr>
      </w:pPr>
    </w:p>
    <w:tbl>
      <w:tblPr>
        <w:tblStyle w:val="TableGrid"/>
        <w:tblpPr w:leftFromText="180" w:rightFromText="180" w:vertAnchor="text" w:horzAnchor="margin" w:tblpXSpec="center" w:tblpY="70"/>
        <w:tblW w:w="7044" w:type="dxa"/>
        <w:tblLook w:val="04A0" w:firstRow="1" w:lastRow="0" w:firstColumn="1" w:lastColumn="0" w:noHBand="0" w:noVBand="1"/>
      </w:tblPr>
      <w:tblGrid>
        <w:gridCol w:w="1761"/>
        <w:gridCol w:w="1761"/>
        <w:gridCol w:w="1761"/>
        <w:gridCol w:w="1761"/>
      </w:tblGrid>
      <w:tr w:rsidR="000411CB" w:rsidTr="000411CB">
        <w:trPr>
          <w:trHeight w:val="264"/>
        </w:trPr>
        <w:tc>
          <w:tcPr>
            <w:tcW w:w="1761" w:type="dxa"/>
            <w:shd w:val="clear" w:color="auto" w:fill="BFBFBF" w:themeFill="background1" w:themeFillShade="BF"/>
          </w:tcPr>
          <w:p w:rsidR="000411CB" w:rsidRPr="009D4AC9" w:rsidRDefault="000411CB" w:rsidP="000411CB">
            <w:pPr>
              <w:pStyle w:val="LGTdoc1"/>
              <w:spacing w:beforeLines="0" w:before="120" w:after="220" w:afterAutospacing="0"/>
              <w:jc w:val="center"/>
              <w:rPr>
                <w:sz w:val="20"/>
                <w:szCs w:val="22"/>
              </w:rPr>
            </w:pPr>
            <w:r w:rsidRPr="009D4AC9">
              <w:rPr>
                <w:sz w:val="20"/>
                <w:szCs w:val="22"/>
              </w:rPr>
              <w:t>CP Length</w:t>
            </w:r>
          </w:p>
        </w:tc>
        <w:tc>
          <w:tcPr>
            <w:tcW w:w="1761" w:type="dxa"/>
            <w:shd w:val="clear" w:color="auto" w:fill="BFBFBF" w:themeFill="background1" w:themeFillShade="BF"/>
          </w:tcPr>
          <w:p w:rsidR="000411CB" w:rsidRPr="009D4AC9" w:rsidRDefault="000411CB" w:rsidP="000411CB">
            <w:pPr>
              <w:pStyle w:val="LGTdoc1"/>
              <w:spacing w:beforeLines="0" w:before="120" w:after="220" w:afterAutospacing="0"/>
              <w:jc w:val="center"/>
              <w:rPr>
                <w:sz w:val="20"/>
                <w:szCs w:val="22"/>
              </w:rPr>
            </w:pPr>
            <w:r>
              <w:rPr>
                <w:sz w:val="20"/>
                <w:szCs w:val="22"/>
              </w:rPr>
              <w:t>16.6</w:t>
            </w:r>
            <w:r w:rsidRPr="009D4AC9">
              <w:rPr>
                <w:sz w:val="20"/>
                <w:szCs w:val="22"/>
              </w:rPr>
              <w:t>us</w:t>
            </w:r>
          </w:p>
        </w:tc>
        <w:tc>
          <w:tcPr>
            <w:tcW w:w="1761" w:type="dxa"/>
            <w:shd w:val="clear" w:color="auto" w:fill="BFBFBF" w:themeFill="background1" w:themeFillShade="BF"/>
          </w:tcPr>
          <w:p w:rsidR="000411CB" w:rsidRPr="009D4AC9" w:rsidRDefault="000411CB" w:rsidP="000411CB">
            <w:pPr>
              <w:pStyle w:val="LGTdoc1"/>
              <w:spacing w:beforeLines="0" w:before="120" w:after="220" w:afterAutospacing="0"/>
              <w:jc w:val="center"/>
              <w:rPr>
                <w:sz w:val="20"/>
                <w:szCs w:val="22"/>
              </w:rPr>
            </w:pPr>
            <w:r>
              <w:rPr>
                <w:sz w:val="20"/>
                <w:szCs w:val="22"/>
              </w:rPr>
              <w:t>33.3</w:t>
            </w:r>
            <w:r w:rsidRPr="009D4AC9">
              <w:rPr>
                <w:sz w:val="20"/>
                <w:szCs w:val="22"/>
              </w:rPr>
              <w:t>us</w:t>
            </w:r>
          </w:p>
        </w:tc>
        <w:tc>
          <w:tcPr>
            <w:tcW w:w="1761" w:type="dxa"/>
            <w:shd w:val="clear" w:color="auto" w:fill="BFBFBF" w:themeFill="background1" w:themeFillShade="BF"/>
          </w:tcPr>
          <w:p w:rsidR="000411CB" w:rsidRPr="009D4AC9" w:rsidRDefault="000411CB" w:rsidP="000411CB">
            <w:pPr>
              <w:pStyle w:val="LGTdoc1"/>
              <w:spacing w:beforeLines="0" w:before="120" w:after="220" w:afterAutospacing="0"/>
              <w:jc w:val="center"/>
              <w:rPr>
                <w:sz w:val="20"/>
                <w:szCs w:val="22"/>
              </w:rPr>
            </w:pPr>
            <w:r w:rsidRPr="009D4AC9">
              <w:rPr>
                <w:sz w:val="20"/>
                <w:szCs w:val="22"/>
              </w:rPr>
              <w:t>200us</w:t>
            </w:r>
          </w:p>
        </w:tc>
      </w:tr>
      <w:tr w:rsidR="000411CB" w:rsidTr="000411CB">
        <w:trPr>
          <w:trHeight w:val="264"/>
        </w:trPr>
        <w:tc>
          <w:tcPr>
            <w:tcW w:w="1761" w:type="dxa"/>
            <w:shd w:val="clear" w:color="auto" w:fill="BFBFBF" w:themeFill="background1" w:themeFillShade="BF"/>
          </w:tcPr>
          <w:p w:rsidR="000411CB" w:rsidRPr="0017770B" w:rsidRDefault="000411CB" w:rsidP="000411CB">
            <w:pPr>
              <w:pStyle w:val="LGTdoc1"/>
              <w:spacing w:beforeLines="0" w:before="120" w:after="220" w:afterAutospacing="0"/>
              <w:jc w:val="center"/>
              <w:rPr>
                <w:b w:val="0"/>
                <w:sz w:val="20"/>
                <w:szCs w:val="22"/>
              </w:rPr>
            </w:pPr>
            <w:r w:rsidRPr="0017770B">
              <w:rPr>
                <w:b w:val="0"/>
                <w:sz w:val="20"/>
                <w:szCs w:val="22"/>
              </w:rPr>
              <w:t>Symbol Length</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Pr>
                <w:b w:val="0"/>
                <w:sz w:val="20"/>
                <w:szCs w:val="22"/>
              </w:rPr>
              <w:t>83.3</w:t>
            </w:r>
            <w:r w:rsidRPr="0017770B">
              <w:rPr>
                <w:b w:val="0"/>
                <w:sz w:val="20"/>
                <w:szCs w:val="22"/>
              </w:rPr>
              <w:t xml:space="preserve"> us</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Pr>
                <w:b w:val="0"/>
                <w:sz w:val="20"/>
                <w:szCs w:val="22"/>
              </w:rPr>
              <w:t>166.6</w:t>
            </w:r>
            <w:r w:rsidRPr="0017770B">
              <w:rPr>
                <w:b w:val="0"/>
                <w:sz w:val="20"/>
                <w:szCs w:val="22"/>
              </w:rPr>
              <w:t>us</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sidRPr="0017770B">
              <w:rPr>
                <w:b w:val="0"/>
                <w:sz w:val="20"/>
                <w:szCs w:val="22"/>
              </w:rPr>
              <w:t>1ms</w:t>
            </w:r>
          </w:p>
        </w:tc>
      </w:tr>
      <w:tr w:rsidR="000411CB" w:rsidTr="000411CB">
        <w:trPr>
          <w:trHeight w:val="271"/>
        </w:trPr>
        <w:tc>
          <w:tcPr>
            <w:tcW w:w="1761" w:type="dxa"/>
            <w:shd w:val="clear" w:color="auto" w:fill="BFBFBF" w:themeFill="background1" w:themeFillShade="BF"/>
          </w:tcPr>
          <w:p w:rsidR="000411CB" w:rsidRPr="0017770B" w:rsidRDefault="000411CB" w:rsidP="000411CB">
            <w:pPr>
              <w:pStyle w:val="LGTdoc1"/>
              <w:spacing w:beforeLines="0" w:before="120" w:after="220" w:afterAutospacing="0"/>
              <w:jc w:val="center"/>
              <w:rPr>
                <w:b w:val="0"/>
                <w:sz w:val="20"/>
                <w:szCs w:val="22"/>
              </w:rPr>
            </w:pPr>
            <w:r w:rsidRPr="0017770B">
              <w:rPr>
                <w:b w:val="0"/>
                <w:sz w:val="20"/>
                <w:szCs w:val="22"/>
              </w:rPr>
              <w:lastRenderedPageBreak/>
              <w:t>Tone Spacing</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Pr>
                <w:b w:val="0"/>
                <w:sz w:val="20"/>
                <w:szCs w:val="22"/>
              </w:rPr>
              <w:t>15k</w:t>
            </w:r>
            <w:r w:rsidRPr="0017770B">
              <w:rPr>
                <w:b w:val="0"/>
                <w:sz w:val="20"/>
                <w:szCs w:val="22"/>
              </w:rPr>
              <w:t>Hz</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Pr>
                <w:b w:val="0"/>
                <w:sz w:val="20"/>
                <w:szCs w:val="22"/>
              </w:rPr>
              <w:t>7</w:t>
            </w:r>
            <w:r w:rsidRPr="0017770B">
              <w:rPr>
                <w:b w:val="0"/>
                <w:sz w:val="20"/>
                <w:szCs w:val="22"/>
              </w:rPr>
              <w:t>500Hz</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sidRPr="0017770B">
              <w:rPr>
                <w:b w:val="0"/>
                <w:sz w:val="20"/>
                <w:szCs w:val="22"/>
              </w:rPr>
              <w:t>1250Hz</w:t>
            </w:r>
          </w:p>
        </w:tc>
      </w:tr>
      <w:tr w:rsidR="000411CB" w:rsidTr="000411CB">
        <w:trPr>
          <w:trHeight w:val="378"/>
        </w:trPr>
        <w:tc>
          <w:tcPr>
            <w:tcW w:w="1761" w:type="dxa"/>
            <w:shd w:val="clear" w:color="auto" w:fill="BFBFBF" w:themeFill="background1" w:themeFillShade="BF"/>
          </w:tcPr>
          <w:p w:rsidR="000411CB" w:rsidRPr="0017770B" w:rsidRDefault="000411CB" w:rsidP="000411CB">
            <w:pPr>
              <w:pStyle w:val="LGTdoc1"/>
              <w:spacing w:beforeLines="0" w:before="120" w:after="220" w:afterAutospacing="0"/>
              <w:jc w:val="center"/>
              <w:rPr>
                <w:b w:val="0"/>
                <w:sz w:val="20"/>
                <w:szCs w:val="22"/>
              </w:rPr>
            </w:pPr>
            <w:r w:rsidRPr="0017770B">
              <w:rPr>
                <w:b w:val="0"/>
                <w:sz w:val="20"/>
                <w:szCs w:val="22"/>
              </w:rPr>
              <w:t>Num usable tones</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Pr>
                <w:b w:val="0"/>
                <w:sz w:val="20"/>
                <w:szCs w:val="22"/>
              </w:rPr>
              <w:t>600</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Pr>
                <w:b w:val="0"/>
                <w:sz w:val="20"/>
                <w:szCs w:val="22"/>
              </w:rPr>
              <w:t>1200</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sidRPr="0017770B">
              <w:rPr>
                <w:b w:val="0"/>
                <w:sz w:val="20"/>
                <w:szCs w:val="22"/>
              </w:rPr>
              <w:t>7200</w:t>
            </w:r>
          </w:p>
        </w:tc>
      </w:tr>
      <w:tr w:rsidR="000411CB" w:rsidTr="000411CB">
        <w:trPr>
          <w:trHeight w:val="264"/>
        </w:trPr>
        <w:tc>
          <w:tcPr>
            <w:tcW w:w="1761" w:type="dxa"/>
            <w:shd w:val="clear" w:color="auto" w:fill="BFBFBF" w:themeFill="background1" w:themeFillShade="BF"/>
          </w:tcPr>
          <w:p w:rsidR="000411CB" w:rsidRPr="0017770B" w:rsidRDefault="000411CB" w:rsidP="000411CB">
            <w:pPr>
              <w:pStyle w:val="LGTdoc1"/>
              <w:spacing w:beforeLines="0" w:before="120" w:after="220" w:afterAutospacing="0"/>
              <w:jc w:val="center"/>
              <w:rPr>
                <w:b w:val="0"/>
                <w:sz w:val="20"/>
                <w:szCs w:val="22"/>
              </w:rPr>
            </w:pPr>
            <w:r w:rsidRPr="0017770B">
              <w:rPr>
                <w:b w:val="0"/>
                <w:sz w:val="20"/>
                <w:szCs w:val="22"/>
              </w:rPr>
              <w:t>FFT size</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vertAlign w:val="superscript"/>
              </w:rPr>
            </w:pPr>
            <w:r>
              <w:rPr>
                <w:b w:val="0"/>
                <w:sz w:val="20"/>
                <w:szCs w:val="22"/>
              </w:rPr>
              <w:t>2048</w:t>
            </w:r>
            <w:r w:rsidRPr="0017770B">
              <w:rPr>
                <w:b w:val="0"/>
                <w:sz w:val="20"/>
                <w:szCs w:val="22"/>
              </w:rPr>
              <w:t xml:space="preserve"> = 2</w:t>
            </w:r>
            <w:r w:rsidRPr="0017770B">
              <w:rPr>
                <w:b w:val="0"/>
                <w:sz w:val="20"/>
                <w:szCs w:val="22"/>
                <w:vertAlign w:val="superscript"/>
              </w:rPr>
              <w:t>1</w:t>
            </w:r>
            <w:r>
              <w:rPr>
                <w:b w:val="0"/>
                <w:sz w:val="20"/>
                <w:szCs w:val="22"/>
                <w:vertAlign w:val="superscript"/>
              </w:rPr>
              <w:t>1</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vertAlign w:val="superscript"/>
              </w:rPr>
            </w:pPr>
            <w:r>
              <w:rPr>
                <w:b w:val="0"/>
                <w:sz w:val="20"/>
                <w:szCs w:val="22"/>
              </w:rPr>
              <w:t>4096</w:t>
            </w:r>
            <w:r w:rsidRPr="0017770B">
              <w:rPr>
                <w:b w:val="0"/>
                <w:sz w:val="20"/>
                <w:szCs w:val="22"/>
              </w:rPr>
              <w:t xml:space="preserve"> = 2</w:t>
            </w:r>
            <w:r w:rsidRPr="0017770B">
              <w:rPr>
                <w:b w:val="0"/>
                <w:sz w:val="20"/>
                <w:szCs w:val="22"/>
                <w:vertAlign w:val="superscript"/>
              </w:rPr>
              <w:t>1</w:t>
            </w:r>
            <w:r>
              <w:rPr>
                <w:b w:val="0"/>
                <w:sz w:val="20"/>
                <w:szCs w:val="22"/>
                <w:vertAlign w:val="superscript"/>
              </w:rPr>
              <w:t>2</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vertAlign w:val="superscript"/>
              </w:rPr>
            </w:pPr>
            <w:r w:rsidRPr="0017770B">
              <w:rPr>
                <w:b w:val="0"/>
                <w:sz w:val="20"/>
                <w:szCs w:val="22"/>
              </w:rPr>
              <w:t>12288 = 3*2</w:t>
            </w:r>
            <w:r w:rsidRPr="0017770B">
              <w:rPr>
                <w:b w:val="0"/>
                <w:sz w:val="20"/>
                <w:szCs w:val="22"/>
                <w:vertAlign w:val="superscript"/>
              </w:rPr>
              <w:t>12</w:t>
            </w:r>
          </w:p>
        </w:tc>
      </w:tr>
      <w:tr w:rsidR="000411CB" w:rsidTr="00B6613A">
        <w:trPr>
          <w:trHeight w:val="584"/>
        </w:trPr>
        <w:tc>
          <w:tcPr>
            <w:tcW w:w="1761" w:type="dxa"/>
            <w:shd w:val="clear" w:color="auto" w:fill="BFBFBF" w:themeFill="background1" w:themeFillShade="BF"/>
          </w:tcPr>
          <w:p w:rsidR="000411CB" w:rsidRPr="0017770B" w:rsidRDefault="000411CB" w:rsidP="000411CB">
            <w:pPr>
              <w:pStyle w:val="LGTdoc1"/>
              <w:spacing w:beforeLines="0" w:before="120" w:after="220" w:afterAutospacing="0"/>
              <w:jc w:val="center"/>
              <w:rPr>
                <w:b w:val="0"/>
                <w:sz w:val="20"/>
                <w:szCs w:val="22"/>
              </w:rPr>
            </w:pPr>
            <w:r>
              <w:rPr>
                <w:b w:val="0"/>
                <w:sz w:val="20"/>
                <w:szCs w:val="22"/>
              </w:rPr>
              <w:t xml:space="preserve">Num </w:t>
            </w:r>
            <w:r w:rsidRPr="0017770B">
              <w:rPr>
                <w:b w:val="0"/>
                <w:sz w:val="20"/>
                <w:szCs w:val="22"/>
              </w:rPr>
              <w:t>RE</w:t>
            </w:r>
            <w:r>
              <w:rPr>
                <w:b w:val="0"/>
                <w:sz w:val="20"/>
                <w:szCs w:val="22"/>
              </w:rPr>
              <w:t>s</w:t>
            </w:r>
            <w:r w:rsidRPr="0017770B">
              <w:rPr>
                <w:b w:val="0"/>
                <w:sz w:val="20"/>
                <w:szCs w:val="22"/>
              </w:rPr>
              <w:t xml:space="preserve"> per 180kHz RB</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Pr>
                <w:b w:val="0"/>
                <w:sz w:val="20"/>
                <w:szCs w:val="22"/>
              </w:rPr>
              <w:t>12</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Pr>
                <w:b w:val="0"/>
                <w:sz w:val="20"/>
                <w:szCs w:val="22"/>
              </w:rPr>
              <w:t>24</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sidRPr="0017770B">
              <w:rPr>
                <w:b w:val="0"/>
                <w:sz w:val="20"/>
                <w:szCs w:val="22"/>
              </w:rPr>
              <w:t>144</w:t>
            </w:r>
          </w:p>
        </w:tc>
      </w:tr>
      <w:tr w:rsidR="000411CB" w:rsidTr="00B6613A">
        <w:trPr>
          <w:trHeight w:val="485"/>
        </w:trPr>
        <w:tc>
          <w:tcPr>
            <w:tcW w:w="1761" w:type="dxa"/>
            <w:shd w:val="clear" w:color="auto" w:fill="BFBFBF" w:themeFill="background1" w:themeFillShade="BF"/>
          </w:tcPr>
          <w:p w:rsidR="000411CB" w:rsidRPr="0017770B" w:rsidRDefault="000411CB" w:rsidP="000411CB">
            <w:pPr>
              <w:pStyle w:val="LGTdoc1"/>
              <w:spacing w:beforeLines="0" w:before="120" w:after="220" w:afterAutospacing="0"/>
              <w:jc w:val="center"/>
              <w:rPr>
                <w:b w:val="0"/>
                <w:sz w:val="20"/>
                <w:szCs w:val="22"/>
              </w:rPr>
            </w:pPr>
            <w:r w:rsidRPr="0017770B">
              <w:rPr>
                <w:b w:val="0"/>
                <w:sz w:val="20"/>
                <w:szCs w:val="22"/>
              </w:rPr>
              <w:t>Num OFDM syms per 1ms SF</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Pr>
                <w:b w:val="0"/>
                <w:sz w:val="20"/>
                <w:szCs w:val="22"/>
              </w:rPr>
              <w:t>12</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Pr>
                <w:b w:val="0"/>
                <w:sz w:val="20"/>
                <w:szCs w:val="22"/>
              </w:rPr>
              <w:t>6</w:t>
            </w:r>
          </w:p>
        </w:tc>
        <w:tc>
          <w:tcPr>
            <w:tcW w:w="1761" w:type="dxa"/>
            <w:shd w:val="clear" w:color="auto" w:fill="D9D9D9" w:themeFill="background1" w:themeFillShade="D9"/>
          </w:tcPr>
          <w:p w:rsidR="000411CB" w:rsidRPr="0017770B" w:rsidRDefault="000411CB" w:rsidP="000411CB">
            <w:pPr>
              <w:pStyle w:val="LGTdoc1"/>
              <w:spacing w:beforeLines="0" w:before="120" w:after="220" w:afterAutospacing="0"/>
              <w:jc w:val="center"/>
              <w:rPr>
                <w:b w:val="0"/>
                <w:sz w:val="20"/>
                <w:szCs w:val="22"/>
              </w:rPr>
            </w:pPr>
            <w:r w:rsidRPr="0017770B">
              <w:rPr>
                <w:b w:val="0"/>
                <w:sz w:val="20"/>
                <w:szCs w:val="22"/>
              </w:rPr>
              <w:t>1</w:t>
            </w:r>
          </w:p>
        </w:tc>
      </w:tr>
    </w:tbl>
    <w:p w:rsidR="000411CB" w:rsidRDefault="000411CB" w:rsidP="00B6613A">
      <w:pPr>
        <w:pStyle w:val="LGTdoc1"/>
        <w:spacing w:beforeLines="0" w:before="120" w:after="220" w:afterAutospacing="0"/>
        <w:jc w:val="center"/>
        <w:rPr>
          <w:b w:val="0"/>
          <w:sz w:val="22"/>
          <w:szCs w:val="22"/>
        </w:rPr>
      </w:pPr>
    </w:p>
    <w:p w:rsidR="000411CB" w:rsidRDefault="000411CB">
      <w:pPr>
        <w:pStyle w:val="Caption"/>
        <w:jc w:val="center"/>
      </w:pPr>
      <w:bookmarkStart w:id="3" w:name="_Ref450804139"/>
    </w:p>
    <w:p w:rsidR="000411CB" w:rsidRDefault="000411CB">
      <w:pPr>
        <w:pStyle w:val="Caption"/>
        <w:jc w:val="center"/>
      </w:pPr>
    </w:p>
    <w:p w:rsidR="000411CB" w:rsidRDefault="000411CB">
      <w:pPr>
        <w:pStyle w:val="Caption"/>
        <w:jc w:val="center"/>
      </w:pPr>
    </w:p>
    <w:p w:rsidR="00511220" w:rsidRDefault="00511220">
      <w:pPr>
        <w:pStyle w:val="Caption"/>
        <w:jc w:val="center"/>
      </w:pPr>
    </w:p>
    <w:p w:rsidR="00511220" w:rsidRDefault="00511220">
      <w:pPr>
        <w:pStyle w:val="Caption"/>
        <w:jc w:val="center"/>
      </w:pPr>
    </w:p>
    <w:p w:rsidR="00511220" w:rsidRDefault="00511220">
      <w:pPr>
        <w:pStyle w:val="Caption"/>
        <w:jc w:val="center"/>
      </w:pPr>
    </w:p>
    <w:p w:rsidR="00511220" w:rsidRDefault="00511220">
      <w:pPr>
        <w:pStyle w:val="Caption"/>
        <w:jc w:val="center"/>
      </w:pPr>
    </w:p>
    <w:p w:rsidR="00511220" w:rsidRDefault="00511220">
      <w:pPr>
        <w:pStyle w:val="Caption"/>
        <w:jc w:val="center"/>
      </w:pPr>
    </w:p>
    <w:p w:rsidR="009F03B7" w:rsidRDefault="009F03B7">
      <w:pPr>
        <w:pStyle w:val="Caption"/>
        <w:jc w:val="center"/>
      </w:pPr>
    </w:p>
    <w:p w:rsidR="0044423D" w:rsidRDefault="0044423D">
      <w:pPr>
        <w:pStyle w:val="Caption"/>
        <w:jc w:val="center"/>
      </w:pPr>
      <w:r>
        <w:t xml:space="preserve">Table </w:t>
      </w:r>
      <w:r>
        <w:fldChar w:fldCharType="begin"/>
      </w:r>
      <w:r>
        <w:instrText xml:space="preserve"> SEQ Table \* ARABIC </w:instrText>
      </w:r>
      <w:r>
        <w:fldChar w:fldCharType="separate"/>
      </w:r>
      <w:r>
        <w:rPr>
          <w:noProof/>
        </w:rPr>
        <w:t>1</w:t>
      </w:r>
      <w:r>
        <w:fldChar w:fldCharType="end"/>
      </w:r>
      <w:bookmarkEnd w:id="3"/>
      <w:r>
        <w:t>: Numerology of selected extended CP lengths for consideration</w:t>
      </w:r>
    </w:p>
    <w:p w:rsidR="004E0CF6" w:rsidRPr="00B6613A" w:rsidRDefault="004E0CF6" w:rsidP="00B6613A">
      <w:pPr>
        <w:rPr>
          <w:rFonts w:ascii="Arial" w:hAnsi="Arial" w:cs="Arial"/>
          <w:b/>
          <w:sz w:val="28"/>
          <w:lang w:val="en-US"/>
        </w:rPr>
      </w:pPr>
    </w:p>
    <w:p w:rsidR="000411CB" w:rsidRDefault="000411CB" w:rsidP="00B6613A">
      <w:pPr>
        <w:pStyle w:val="LGTdoc1"/>
        <w:numPr>
          <w:ilvl w:val="1"/>
          <w:numId w:val="1"/>
        </w:numPr>
        <w:spacing w:beforeLines="0" w:before="120" w:after="220" w:afterAutospacing="0"/>
        <w:rPr>
          <w:rFonts w:ascii="Arial" w:hAnsi="Arial" w:cs="Arial"/>
          <w:lang w:val="en-US"/>
        </w:rPr>
      </w:pPr>
      <w:r>
        <w:rPr>
          <w:rFonts w:ascii="Arial" w:hAnsi="Arial" w:cs="Arial"/>
          <w:lang w:val="en-US"/>
        </w:rPr>
        <w:t>MBSFN reference signal design</w:t>
      </w:r>
    </w:p>
    <w:p w:rsidR="000411CB" w:rsidRDefault="000411CB" w:rsidP="000411CB">
      <w:pPr>
        <w:pStyle w:val="LGTdoc1"/>
        <w:spacing w:beforeLines="0" w:before="120" w:after="220" w:afterAutospacing="0"/>
        <w:rPr>
          <w:b w:val="0"/>
          <w:sz w:val="22"/>
          <w:szCs w:val="22"/>
        </w:rPr>
      </w:pPr>
      <w:r>
        <w:rPr>
          <w:b w:val="0"/>
          <w:sz w:val="22"/>
          <w:szCs w:val="22"/>
        </w:rPr>
        <w:t>Similarly to CRS and legacy MBSFN reference signals, we propose to use a staggered structure for the demodulation reference signals for the 200us CP case. An example reference plac</w:t>
      </w:r>
      <w:r w:rsidRPr="009F5A78">
        <w:rPr>
          <w:b w:val="0"/>
          <w:sz w:val="22"/>
          <w:szCs w:val="22"/>
        </w:rPr>
        <w:t xml:space="preserve">ement is shown in </w:t>
      </w:r>
      <w:r w:rsidRPr="009F5A78">
        <w:rPr>
          <w:b w:val="0"/>
          <w:sz w:val="22"/>
          <w:szCs w:val="22"/>
        </w:rPr>
        <w:fldChar w:fldCharType="begin"/>
      </w:r>
      <w:r w:rsidRPr="009F5A78">
        <w:rPr>
          <w:b w:val="0"/>
          <w:sz w:val="22"/>
          <w:szCs w:val="22"/>
        </w:rPr>
        <w:instrText xml:space="preserve"> REF _Ref450806850 \h  \* MERGEFORMAT </w:instrText>
      </w:r>
      <w:r w:rsidRPr="009F5A78">
        <w:rPr>
          <w:b w:val="0"/>
          <w:sz w:val="22"/>
          <w:szCs w:val="22"/>
        </w:rPr>
      </w:r>
      <w:r w:rsidRPr="009F5A78">
        <w:rPr>
          <w:b w:val="0"/>
          <w:sz w:val="22"/>
          <w:szCs w:val="22"/>
        </w:rPr>
        <w:fldChar w:fldCharType="separate"/>
      </w:r>
      <w:r w:rsidRPr="009F5A78">
        <w:rPr>
          <w:b w:val="0"/>
          <w:sz w:val="22"/>
          <w:szCs w:val="22"/>
        </w:rPr>
        <w:t xml:space="preserve">Figure </w:t>
      </w:r>
      <w:r w:rsidRPr="009F5A78">
        <w:rPr>
          <w:b w:val="0"/>
          <w:noProof/>
          <w:sz w:val="22"/>
          <w:szCs w:val="22"/>
        </w:rPr>
        <w:t>1</w:t>
      </w:r>
      <w:r w:rsidRPr="009F5A78">
        <w:rPr>
          <w:b w:val="0"/>
          <w:sz w:val="22"/>
          <w:szCs w:val="22"/>
        </w:rPr>
        <w:fldChar w:fldCharType="end"/>
      </w:r>
      <w:r>
        <w:rPr>
          <w:b w:val="0"/>
          <w:sz w:val="22"/>
          <w:szCs w:val="22"/>
        </w:rPr>
        <w:t xml:space="preserve"> with two staggers at OFDM symbols 0 and 4 with a stagger period of 8 symbols and a tone spacing of 3 tones. Also, like legacy, we will assume a tw</w:t>
      </w:r>
      <w:r w:rsidR="00FD7C5C">
        <w:rPr>
          <w:b w:val="0"/>
          <w:sz w:val="22"/>
          <w:szCs w:val="22"/>
        </w:rPr>
        <w:t>o stagger configuration for the 200us CP case</w:t>
      </w:r>
      <w:r>
        <w:rPr>
          <w:b w:val="0"/>
          <w:sz w:val="22"/>
          <w:szCs w:val="22"/>
        </w:rPr>
        <w:t>.</w:t>
      </w:r>
    </w:p>
    <w:p w:rsidR="00511220" w:rsidRDefault="00511220" w:rsidP="000411CB">
      <w:pPr>
        <w:pStyle w:val="LGTdoc1"/>
        <w:spacing w:beforeLines="0" w:before="120" w:after="220" w:afterAutospacing="0"/>
        <w:rPr>
          <w:b w:val="0"/>
          <w:sz w:val="22"/>
          <w:szCs w:val="22"/>
        </w:rPr>
      </w:pPr>
    </w:p>
    <w:p w:rsidR="000411CB" w:rsidRDefault="000411CB" w:rsidP="000411CB">
      <w:pPr>
        <w:pStyle w:val="LGTdoc1"/>
        <w:spacing w:beforeLines="0" w:before="120" w:after="220" w:afterAutospacing="0"/>
        <w:jc w:val="center"/>
      </w:pPr>
      <w:r>
        <w:object w:dxaOrig="6935" w:dyaOrig="7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pt;height:207.95pt" o:ole="">
            <v:imagedata r:id="rId6" o:title=""/>
          </v:shape>
          <o:OLEObject Type="Embed" ProgID="Visio.Drawing.11" ShapeID="_x0000_i1025" DrawAspect="Content" ObjectID="_1536760250" r:id="rId7"/>
        </w:object>
      </w:r>
    </w:p>
    <w:p w:rsidR="000411CB" w:rsidRPr="00195383" w:rsidRDefault="000411CB" w:rsidP="00B6613A">
      <w:pPr>
        <w:pStyle w:val="Caption"/>
        <w:jc w:val="center"/>
      </w:pPr>
      <w:bookmarkStart w:id="4" w:name="_Ref450806850"/>
      <w:r>
        <w:t xml:space="preserve">Figure </w:t>
      </w:r>
      <w:r>
        <w:fldChar w:fldCharType="begin"/>
      </w:r>
      <w:r>
        <w:instrText xml:space="preserve"> SEQ Figure \* ARABIC </w:instrText>
      </w:r>
      <w:r>
        <w:fldChar w:fldCharType="separate"/>
      </w:r>
      <w:r>
        <w:rPr>
          <w:noProof/>
        </w:rPr>
        <w:t>1</w:t>
      </w:r>
      <w:r>
        <w:fldChar w:fldCharType="end"/>
      </w:r>
      <w:bookmarkEnd w:id="4"/>
      <w:r>
        <w:t>: Example Reference Signal P</w:t>
      </w:r>
      <w:r w:rsidR="004E0CF6">
        <w:t>lacement for MBSFN Transmission</w:t>
      </w:r>
    </w:p>
    <w:p w:rsidR="00511220" w:rsidRDefault="00511220" w:rsidP="00B6613A">
      <w:pPr>
        <w:pStyle w:val="LGTdoc1"/>
        <w:spacing w:beforeLines="0" w:before="120" w:after="220" w:afterAutospacing="0"/>
        <w:rPr>
          <w:b w:val="0"/>
          <w:sz w:val="22"/>
          <w:szCs w:val="22"/>
        </w:rPr>
      </w:pPr>
    </w:p>
    <w:p w:rsidR="0044423D" w:rsidRDefault="000411CB" w:rsidP="00B6613A">
      <w:pPr>
        <w:pStyle w:val="LGTdoc1"/>
        <w:spacing w:beforeLines="0" w:before="120" w:after="220" w:afterAutospacing="0"/>
        <w:rPr>
          <w:b w:val="0"/>
          <w:sz w:val="22"/>
          <w:szCs w:val="22"/>
        </w:rPr>
      </w:pPr>
      <w:r>
        <w:rPr>
          <w:b w:val="0"/>
          <w:sz w:val="22"/>
          <w:szCs w:val="22"/>
        </w:rPr>
        <w:t xml:space="preserve">The reference signals should be designed </w:t>
      </w:r>
      <w:r w:rsidR="00FD7C5C">
        <w:rPr>
          <w:b w:val="0"/>
          <w:sz w:val="22"/>
          <w:szCs w:val="22"/>
        </w:rPr>
        <w:t xml:space="preserve">to ensure that the UE receiver can resolve </w:t>
      </w:r>
      <w:r>
        <w:rPr>
          <w:b w:val="0"/>
          <w:sz w:val="22"/>
          <w:szCs w:val="22"/>
        </w:rPr>
        <w:t xml:space="preserve">channel delay spreads that are longer than the CP length. </w:t>
      </w:r>
      <w:r w:rsidR="00FD7C5C">
        <w:rPr>
          <w:b w:val="0"/>
          <w:sz w:val="22"/>
          <w:szCs w:val="22"/>
        </w:rPr>
        <w:t xml:space="preserve">For the legacy eMBMS configurations as well as our proposed 200us CP configuration, we provide the relevant parameters associated with the </w:t>
      </w:r>
      <w:r w:rsidR="00B6613A">
        <w:rPr>
          <w:b w:val="0"/>
          <w:sz w:val="22"/>
          <w:szCs w:val="22"/>
        </w:rPr>
        <w:t xml:space="preserve">desired </w:t>
      </w:r>
      <w:r w:rsidR="00FD7C5C">
        <w:rPr>
          <w:b w:val="0"/>
          <w:sz w:val="22"/>
          <w:szCs w:val="22"/>
        </w:rPr>
        <w:t>choice of RS pattern.</w:t>
      </w:r>
    </w:p>
    <w:tbl>
      <w:tblPr>
        <w:tblStyle w:val="TableGrid"/>
        <w:tblW w:w="7203" w:type="dxa"/>
        <w:jc w:val="center"/>
        <w:tblLook w:val="04A0" w:firstRow="1" w:lastRow="0" w:firstColumn="1" w:lastColumn="0" w:noHBand="0" w:noVBand="1"/>
      </w:tblPr>
      <w:tblGrid>
        <w:gridCol w:w="1477"/>
        <w:gridCol w:w="1398"/>
        <w:gridCol w:w="1921"/>
        <w:gridCol w:w="859"/>
        <w:gridCol w:w="1548"/>
      </w:tblGrid>
      <w:tr w:rsidR="00923719" w:rsidTr="00B6613A">
        <w:trPr>
          <w:trHeight w:val="260"/>
          <w:jc w:val="center"/>
        </w:trPr>
        <w:tc>
          <w:tcPr>
            <w:tcW w:w="1477" w:type="dxa"/>
            <w:shd w:val="clear" w:color="auto" w:fill="BFBFBF" w:themeFill="background1" w:themeFillShade="BF"/>
          </w:tcPr>
          <w:p w:rsidR="00923719" w:rsidRPr="009D4AC9" w:rsidRDefault="00923719" w:rsidP="00B6613A">
            <w:pPr>
              <w:jc w:val="center"/>
              <w:rPr>
                <w:b/>
                <w:sz w:val="18"/>
              </w:rPr>
            </w:pPr>
            <w:r w:rsidRPr="009D4AC9">
              <w:rPr>
                <w:b/>
                <w:sz w:val="18"/>
              </w:rPr>
              <w:lastRenderedPageBreak/>
              <w:t>CP Length (us)</w:t>
            </w:r>
          </w:p>
        </w:tc>
        <w:tc>
          <w:tcPr>
            <w:tcW w:w="1398" w:type="dxa"/>
            <w:shd w:val="clear" w:color="auto" w:fill="BFBFBF" w:themeFill="background1" w:themeFillShade="BF"/>
          </w:tcPr>
          <w:p w:rsidR="004E0CF6" w:rsidRPr="009D4AC9" w:rsidRDefault="00923719">
            <w:pPr>
              <w:jc w:val="center"/>
              <w:rPr>
                <w:b/>
                <w:sz w:val="18"/>
              </w:rPr>
            </w:pPr>
            <w:r w:rsidRPr="009D4AC9">
              <w:rPr>
                <w:b/>
                <w:sz w:val="18"/>
              </w:rPr>
              <w:t>MBSFN Tone</w:t>
            </w:r>
            <w:r w:rsidR="004E0CF6">
              <w:rPr>
                <w:b/>
                <w:sz w:val="18"/>
              </w:rPr>
              <w:t xml:space="preserve"> Separation</w:t>
            </w:r>
          </w:p>
        </w:tc>
        <w:tc>
          <w:tcPr>
            <w:tcW w:w="1921" w:type="dxa"/>
            <w:shd w:val="clear" w:color="auto" w:fill="BFBFBF" w:themeFill="background1" w:themeFillShade="BF"/>
          </w:tcPr>
          <w:p w:rsidR="00923719" w:rsidRPr="009D4AC9" w:rsidRDefault="00923719" w:rsidP="00B6613A">
            <w:pPr>
              <w:jc w:val="center"/>
              <w:rPr>
                <w:b/>
                <w:sz w:val="18"/>
              </w:rPr>
            </w:pPr>
            <w:r w:rsidRPr="009D4AC9">
              <w:rPr>
                <w:b/>
                <w:sz w:val="18"/>
              </w:rPr>
              <w:t>Measurable Channel Delay Spread (us)</w:t>
            </w:r>
          </w:p>
        </w:tc>
        <w:tc>
          <w:tcPr>
            <w:tcW w:w="859" w:type="dxa"/>
            <w:shd w:val="clear" w:color="auto" w:fill="BFBFBF" w:themeFill="background1" w:themeFillShade="BF"/>
          </w:tcPr>
          <w:p w:rsidR="00923719" w:rsidRPr="009D4AC9" w:rsidRDefault="00923719" w:rsidP="00B6613A">
            <w:pPr>
              <w:jc w:val="center"/>
              <w:rPr>
                <w:b/>
                <w:sz w:val="18"/>
              </w:rPr>
            </w:pPr>
            <w:r w:rsidRPr="009D4AC9">
              <w:rPr>
                <w:b/>
                <w:sz w:val="18"/>
              </w:rPr>
              <w:t>Stagger Period</w:t>
            </w:r>
          </w:p>
        </w:tc>
        <w:tc>
          <w:tcPr>
            <w:tcW w:w="1548" w:type="dxa"/>
            <w:shd w:val="clear" w:color="auto" w:fill="BFBFBF" w:themeFill="background1" w:themeFillShade="BF"/>
          </w:tcPr>
          <w:p w:rsidR="00923719" w:rsidRPr="009D4AC9" w:rsidRDefault="00923719" w:rsidP="00B6613A">
            <w:pPr>
              <w:jc w:val="center"/>
              <w:rPr>
                <w:b/>
                <w:sz w:val="18"/>
              </w:rPr>
            </w:pPr>
            <w:r w:rsidRPr="009D4AC9">
              <w:rPr>
                <w:b/>
                <w:sz w:val="18"/>
              </w:rPr>
              <w:t>Reference Signal Overhead</w:t>
            </w:r>
          </w:p>
        </w:tc>
      </w:tr>
      <w:tr w:rsidR="00923719" w:rsidTr="00B6613A">
        <w:trPr>
          <w:trHeight w:val="287"/>
          <w:jc w:val="center"/>
        </w:trPr>
        <w:tc>
          <w:tcPr>
            <w:tcW w:w="1477" w:type="dxa"/>
            <w:shd w:val="clear" w:color="auto" w:fill="BFBFBF" w:themeFill="background1" w:themeFillShade="BF"/>
          </w:tcPr>
          <w:p w:rsidR="00923719" w:rsidRPr="009D4AC9" w:rsidRDefault="00923719" w:rsidP="00B6613A">
            <w:pPr>
              <w:jc w:val="center"/>
              <w:rPr>
                <w:sz w:val="18"/>
              </w:rPr>
            </w:pPr>
            <w:r>
              <w:rPr>
                <w:sz w:val="18"/>
              </w:rPr>
              <w:t>16</w:t>
            </w:r>
            <w:r w:rsidRPr="009D4AC9">
              <w:rPr>
                <w:sz w:val="18"/>
              </w:rPr>
              <w:t>.6us</w:t>
            </w:r>
          </w:p>
        </w:tc>
        <w:tc>
          <w:tcPr>
            <w:tcW w:w="1398" w:type="dxa"/>
            <w:shd w:val="clear" w:color="auto" w:fill="D9D9D9" w:themeFill="background1" w:themeFillShade="D9"/>
          </w:tcPr>
          <w:p w:rsidR="00923719" w:rsidRPr="009D4AC9" w:rsidRDefault="004E0CF6" w:rsidP="00B6613A">
            <w:pPr>
              <w:jc w:val="center"/>
              <w:rPr>
                <w:sz w:val="18"/>
              </w:rPr>
            </w:pPr>
            <w:r>
              <w:rPr>
                <w:sz w:val="18"/>
              </w:rPr>
              <w:t>1</w:t>
            </w:r>
          </w:p>
        </w:tc>
        <w:tc>
          <w:tcPr>
            <w:tcW w:w="1921" w:type="dxa"/>
            <w:shd w:val="clear" w:color="auto" w:fill="D9D9D9" w:themeFill="background1" w:themeFillShade="D9"/>
          </w:tcPr>
          <w:p w:rsidR="00923719" w:rsidRPr="009D4AC9" w:rsidRDefault="00511220" w:rsidP="00B6613A">
            <w:pPr>
              <w:jc w:val="center"/>
              <w:rPr>
                <w:sz w:val="18"/>
              </w:rPr>
            </w:pPr>
            <w:r>
              <w:rPr>
                <w:sz w:val="18"/>
              </w:rPr>
              <w:t>66.6</w:t>
            </w:r>
            <w:r w:rsidR="00923719" w:rsidRPr="009D4AC9">
              <w:rPr>
                <w:sz w:val="18"/>
              </w:rPr>
              <w:t>us</w:t>
            </w:r>
          </w:p>
        </w:tc>
        <w:tc>
          <w:tcPr>
            <w:tcW w:w="859" w:type="dxa"/>
            <w:shd w:val="clear" w:color="auto" w:fill="D9D9D9" w:themeFill="background1" w:themeFillShade="D9"/>
            <w:vAlign w:val="bottom"/>
          </w:tcPr>
          <w:p w:rsidR="00923719" w:rsidRPr="009D4AC9" w:rsidRDefault="004E0CF6" w:rsidP="00B6613A">
            <w:pPr>
              <w:jc w:val="center"/>
              <w:rPr>
                <w:sz w:val="18"/>
              </w:rPr>
            </w:pPr>
            <w:r>
              <w:rPr>
                <w:sz w:val="18"/>
              </w:rPr>
              <w:t>8</w:t>
            </w:r>
          </w:p>
        </w:tc>
        <w:tc>
          <w:tcPr>
            <w:tcW w:w="1548" w:type="dxa"/>
            <w:shd w:val="clear" w:color="auto" w:fill="D9D9D9" w:themeFill="background1" w:themeFillShade="D9"/>
            <w:vAlign w:val="bottom"/>
          </w:tcPr>
          <w:p w:rsidR="00923719" w:rsidRPr="009D4AC9" w:rsidRDefault="00511220" w:rsidP="00B6613A">
            <w:pPr>
              <w:jc w:val="center"/>
              <w:rPr>
                <w:sz w:val="18"/>
              </w:rPr>
            </w:pPr>
            <w:r>
              <w:rPr>
                <w:rFonts w:ascii="Calibri" w:hAnsi="Calibri"/>
                <w:color w:val="000000"/>
                <w:sz w:val="18"/>
                <w:szCs w:val="22"/>
              </w:rPr>
              <w:t>13.6</w:t>
            </w:r>
            <w:r w:rsidR="00923719" w:rsidRPr="009D4AC9">
              <w:rPr>
                <w:rFonts w:ascii="Calibri" w:hAnsi="Calibri"/>
                <w:color w:val="000000"/>
                <w:sz w:val="18"/>
                <w:szCs w:val="22"/>
              </w:rPr>
              <w:t>%</w:t>
            </w:r>
          </w:p>
        </w:tc>
      </w:tr>
      <w:tr w:rsidR="004E0CF6" w:rsidTr="00B6613A">
        <w:trPr>
          <w:trHeight w:val="62"/>
          <w:jc w:val="center"/>
        </w:trPr>
        <w:tc>
          <w:tcPr>
            <w:tcW w:w="1477" w:type="dxa"/>
            <w:shd w:val="clear" w:color="auto" w:fill="BFBFBF" w:themeFill="background1" w:themeFillShade="BF"/>
          </w:tcPr>
          <w:p w:rsidR="004E0CF6" w:rsidRPr="009D4AC9" w:rsidRDefault="004E0CF6" w:rsidP="00B6613A">
            <w:pPr>
              <w:jc w:val="center"/>
              <w:rPr>
                <w:sz w:val="18"/>
              </w:rPr>
            </w:pPr>
            <w:r>
              <w:rPr>
                <w:sz w:val="18"/>
              </w:rPr>
              <w:t>33.3</w:t>
            </w:r>
            <w:r w:rsidRPr="009D4AC9">
              <w:rPr>
                <w:sz w:val="18"/>
              </w:rPr>
              <w:t>us</w:t>
            </w:r>
          </w:p>
        </w:tc>
        <w:tc>
          <w:tcPr>
            <w:tcW w:w="1398" w:type="dxa"/>
            <w:shd w:val="clear" w:color="auto" w:fill="D9D9D9" w:themeFill="background1" w:themeFillShade="D9"/>
          </w:tcPr>
          <w:p w:rsidR="004E0CF6" w:rsidRPr="009D4AC9" w:rsidRDefault="004E0CF6" w:rsidP="00B6613A">
            <w:pPr>
              <w:jc w:val="center"/>
              <w:rPr>
                <w:sz w:val="18"/>
              </w:rPr>
            </w:pPr>
            <w:r>
              <w:rPr>
                <w:sz w:val="18"/>
              </w:rPr>
              <w:t>2</w:t>
            </w:r>
          </w:p>
        </w:tc>
        <w:tc>
          <w:tcPr>
            <w:tcW w:w="1921" w:type="dxa"/>
            <w:shd w:val="clear" w:color="auto" w:fill="D9D9D9" w:themeFill="background1" w:themeFillShade="D9"/>
          </w:tcPr>
          <w:p w:rsidR="004E0CF6" w:rsidRPr="009D4AC9" w:rsidRDefault="00D81028" w:rsidP="00B6613A">
            <w:pPr>
              <w:jc w:val="center"/>
              <w:rPr>
                <w:sz w:val="18"/>
              </w:rPr>
            </w:pPr>
            <w:r>
              <w:rPr>
                <w:sz w:val="18"/>
              </w:rPr>
              <w:t>66.6</w:t>
            </w:r>
            <w:r w:rsidR="004E0CF6" w:rsidRPr="009D4AC9">
              <w:rPr>
                <w:sz w:val="18"/>
              </w:rPr>
              <w:t>us</w:t>
            </w:r>
          </w:p>
        </w:tc>
        <w:tc>
          <w:tcPr>
            <w:tcW w:w="859" w:type="dxa"/>
            <w:shd w:val="clear" w:color="auto" w:fill="D9D9D9" w:themeFill="background1" w:themeFillShade="D9"/>
            <w:vAlign w:val="bottom"/>
          </w:tcPr>
          <w:p w:rsidR="004E0CF6" w:rsidRPr="009D4AC9" w:rsidRDefault="004E0CF6" w:rsidP="00B6613A">
            <w:pPr>
              <w:jc w:val="center"/>
              <w:rPr>
                <w:sz w:val="18"/>
              </w:rPr>
            </w:pPr>
            <w:r>
              <w:rPr>
                <w:rFonts w:ascii="Calibri" w:hAnsi="Calibri"/>
                <w:color w:val="000000"/>
                <w:sz w:val="18"/>
                <w:szCs w:val="22"/>
              </w:rPr>
              <w:t>4</w:t>
            </w:r>
          </w:p>
        </w:tc>
        <w:tc>
          <w:tcPr>
            <w:tcW w:w="1548" w:type="dxa"/>
            <w:shd w:val="clear" w:color="auto" w:fill="D9D9D9" w:themeFill="background1" w:themeFillShade="D9"/>
            <w:vAlign w:val="bottom"/>
          </w:tcPr>
          <w:p w:rsidR="004E0CF6" w:rsidRPr="009D4AC9" w:rsidRDefault="00511220" w:rsidP="00B6613A">
            <w:pPr>
              <w:jc w:val="center"/>
              <w:rPr>
                <w:sz w:val="18"/>
              </w:rPr>
            </w:pPr>
            <w:r>
              <w:rPr>
                <w:rFonts w:ascii="Calibri" w:hAnsi="Calibri"/>
                <w:color w:val="000000"/>
                <w:sz w:val="18"/>
                <w:szCs w:val="22"/>
              </w:rPr>
              <w:t>15</w:t>
            </w:r>
            <w:r w:rsidR="004E0CF6" w:rsidRPr="009D4AC9">
              <w:rPr>
                <w:rFonts w:ascii="Calibri" w:hAnsi="Calibri"/>
                <w:color w:val="000000"/>
                <w:sz w:val="18"/>
                <w:szCs w:val="22"/>
              </w:rPr>
              <w:t>%</w:t>
            </w:r>
          </w:p>
        </w:tc>
      </w:tr>
      <w:tr w:rsidR="004E0CF6" w:rsidRPr="006648AD" w:rsidTr="00B6613A">
        <w:trPr>
          <w:trHeight w:val="89"/>
          <w:jc w:val="center"/>
        </w:trPr>
        <w:tc>
          <w:tcPr>
            <w:tcW w:w="1477" w:type="dxa"/>
            <w:shd w:val="clear" w:color="auto" w:fill="BFBFBF" w:themeFill="background1" w:themeFillShade="BF"/>
          </w:tcPr>
          <w:p w:rsidR="004E0CF6" w:rsidRPr="009D4AC9" w:rsidRDefault="004E0CF6" w:rsidP="00B6613A">
            <w:pPr>
              <w:jc w:val="center"/>
              <w:rPr>
                <w:sz w:val="18"/>
              </w:rPr>
            </w:pPr>
            <w:r w:rsidRPr="009D4AC9">
              <w:rPr>
                <w:sz w:val="18"/>
              </w:rPr>
              <w:t>200us</w:t>
            </w:r>
          </w:p>
        </w:tc>
        <w:tc>
          <w:tcPr>
            <w:tcW w:w="1398" w:type="dxa"/>
            <w:shd w:val="clear" w:color="auto" w:fill="D9D9D9" w:themeFill="background1" w:themeFillShade="D9"/>
          </w:tcPr>
          <w:p w:rsidR="004E0CF6" w:rsidRPr="009D4AC9" w:rsidRDefault="004E0CF6" w:rsidP="00B6613A">
            <w:pPr>
              <w:jc w:val="center"/>
              <w:rPr>
                <w:sz w:val="18"/>
              </w:rPr>
            </w:pPr>
            <w:r w:rsidRPr="009D4AC9">
              <w:rPr>
                <w:sz w:val="18"/>
              </w:rPr>
              <w:t>3</w:t>
            </w:r>
          </w:p>
        </w:tc>
        <w:tc>
          <w:tcPr>
            <w:tcW w:w="1921" w:type="dxa"/>
            <w:shd w:val="clear" w:color="auto" w:fill="D9D9D9" w:themeFill="background1" w:themeFillShade="D9"/>
          </w:tcPr>
          <w:p w:rsidR="004E0CF6" w:rsidRPr="009D4AC9" w:rsidRDefault="004E0CF6" w:rsidP="00B6613A">
            <w:pPr>
              <w:jc w:val="center"/>
              <w:rPr>
                <w:sz w:val="18"/>
              </w:rPr>
            </w:pPr>
            <w:r w:rsidRPr="009D4AC9">
              <w:rPr>
                <w:sz w:val="18"/>
              </w:rPr>
              <w:t>266.7us</w:t>
            </w:r>
          </w:p>
        </w:tc>
        <w:tc>
          <w:tcPr>
            <w:tcW w:w="859" w:type="dxa"/>
            <w:shd w:val="clear" w:color="auto" w:fill="D9D9D9" w:themeFill="background1" w:themeFillShade="D9"/>
            <w:vAlign w:val="bottom"/>
          </w:tcPr>
          <w:p w:rsidR="004E0CF6" w:rsidRPr="009D4AC9" w:rsidRDefault="004E0CF6" w:rsidP="00B6613A">
            <w:pPr>
              <w:jc w:val="center"/>
              <w:rPr>
                <w:sz w:val="18"/>
              </w:rPr>
            </w:pPr>
            <w:r>
              <w:rPr>
                <w:rFonts w:ascii="Calibri" w:hAnsi="Calibri"/>
                <w:color w:val="000000"/>
                <w:sz w:val="18"/>
                <w:szCs w:val="22"/>
              </w:rPr>
              <w:t>2</w:t>
            </w:r>
          </w:p>
        </w:tc>
        <w:tc>
          <w:tcPr>
            <w:tcW w:w="1548" w:type="dxa"/>
            <w:shd w:val="clear" w:color="auto" w:fill="D9D9D9" w:themeFill="background1" w:themeFillShade="D9"/>
            <w:vAlign w:val="bottom"/>
          </w:tcPr>
          <w:p w:rsidR="004E0CF6" w:rsidRPr="009D4AC9" w:rsidRDefault="00511220" w:rsidP="00B6613A">
            <w:pPr>
              <w:jc w:val="center"/>
              <w:rPr>
                <w:sz w:val="18"/>
              </w:rPr>
            </w:pPr>
            <w:r>
              <w:rPr>
                <w:rFonts w:ascii="Calibri" w:hAnsi="Calibri"/>
                <w:color w:val="000000"/>
                <w:sz w:val="18"/>
                <w:szCs w:val="22"/>
              </w:rPr>
              <w:t>16.7</w:t>
            </w:r>
            <w:r w:rsidR="004E0CF6" w:rsidRPr="009D4AC9">
              <w:rPr>
                <w:rFonts w:ascii="Calibri" w:hAnsi="Calibri"/>
                <w:color w:val="000000"/>
                <w:sz w:val="18"/>
                <w:szCs w:val="22"/>
              </w:rPr>
              <w:t>%</w:t>
            </w:r>
          </w:p>
        </w:tc>
      </w:tr>
    </w:tbl>
    <w:p w:rsidR="00923719" w:rsidRDefault="00923719" w:rsidP="00923719">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Performance aspects related to choice of MBSFN Reference Signal Parameters</w:t>
      </w:r>
    </w:p>
    <w:p w:rsidR="00974767" w:rsidRDefault="00974767" w:rsidP="00B6613A">
      <w:pPr>
        <w:pStyle w:val="LGTdoc1"/>
        <w:spacing w:beforeLines="0" w:before="120" w:after="220" w:afterAutospacing="0"/>
        <w:rPr>
          <w:rFonts w:ascii="Arial" w:hAnsi="Arial" w:cs="Arial"/>
          <w:lang w:val="en-US"/>
        </w:rPr>
      </w:pPr>
    </w:p>
    <w:p w:rsidR="00974767" w:rsidRPr="00974767" w:rsidRDefault="00974767" w:rsidP="00B6613A">
      <w:pPr>
        <w:pStyle w:val="LGTdoc1"/>
        <w:spacing w:beforeLines="0" w:before="120" w:after="220" w:afterAutospacing="0"/>
        <w:rPr>
          <w:sz w:val="22"/>
          <w:szCs w:val="22"/>
          <w:lang w:val="en-US"/>
        </w:rPr>
      </w:pPr>
      <w:r>
        <w:rPr>
          <w:sz w:val="22"/>
          <w:szCs w:val="22"/>
          <w:lang w:val="en-US"/>
        </w:rPr>
        <w:t xml:space="preserve">Proposal #1: For the 200us CP configuration, we propose a pilot pattern with 2 staggers having a MBSFN Tone separation of 3 and a stagger period of 2 symbols. This parameter set enables a measurable channel delay spread of 266.7us while maintaining a reasonably reference signal overhead. </w:t>
      </w:r>
    </w:p>
    <w:p w:rsidR="00974767" w:rsidRDefault="00974767" w:rsidP="00B6613A">
      <w:pPr>
        <w:pStyle w:val="LGTdoc1"/>
        <w:spacing w:beforeLines="0" w:before="120" w:after="220" w:afterAutospacing="0"/>
        <w:rPr>
          <w:rFonts w:ascii="Arial" w:hAnsi="Arial" w:cs="Arial"/>
          <w:lang w:val="en-US"/>
        </w:rPr>
      </w:pPr>
    </w:p>
    <w:p w:rsidR="00D81028" w:rsidRDefault="00D81028" w:rsidP="00B6613A">
      <w:pPr>
        <w:pStyle w:val="LGTdoc1"/>
        <w:numPr>
          <w:ilvl w:val="0"/>
          <w:numId w:val="1"/>
        </w:numPr>
        <w:spacing w:beforeLines="0" w:before="120" w:after="220" w:afterAutospacing="0"/>
        <w:rPr>
          <w:rFonts w:ascii="Arial" w:hAnsi="Arial" w:cs="Arial"/>
          <w:lang w:val="en-US"/>
        </w:rPr>
      </w:pPr>
      <w:r>
        <w:rPr>
          <w:rFonts w:ascii="Arial" w:hAnsi="Arial" w:cs="Arial"/>
          <w:lang w:val="en-US"/>
        </w:rPr>
        <w:t xml:space="preserve">Extended </w:t>
      </w:r>
      <w:r w:rsidR="00B6613A">
        <w:rPr>
          <w:rFonts w:ascii="Arial" w:hAnsi="Arial" w:cs="Arial"/>
          <w:lang w:val="en-US"/>
        </w:rPr>
        <w:t xml:space="preserve">200us </w:t>
      </w:r>
      <w:r>
        <w:rPr>
          <w:rFonts w:ascii="Arial" w:hAnsi="Arial" w:cs="Arial"/>
          <w:lang w:val="en-US"/>
        </w:rPr>
        <w:t>CP Subframe Allocation</w:t>
      </w:r>
      <w:r w:rsidR="00B6613A">
        <w:rPr>
          <w:rFonts w:ascii="Arial" w:hAnsi="Arial" w:cs="Arial"/>
          <w:lang w:val="en-US"/>
        </w:rPr>
        <w:t xml:space="preserve"> Constraints</w:t>
      </w:r>
    </w:p>
    <w:p w:rsidR="00EF48B4" w:rsidRDefault="00D81028" w:rsidP="00B6613A">
      <w:pPr>
        <w:pStyle w:val="LGTdoc1"/>
        <w:spacing w:beforeLines="0" w:before="120" w:after="220" w:afterAutospacing="0"/>
        <w:rPr>
          <w:b w:val="0"/>
          <w:sz w:val="22"/>
          <w:szCs w:val="22"/>
          <w:lang w:val="en-US"/>
        </w:rPr>
      </w:pPr>
      <w:r>
        <w:rPr>
          <w:b w:val="0"/>
          <w:sz w:val="22"/>
          <w:szCs w:val="22"/>
          <w:lang w:val="en-US"/>
        </w:rPr>
        <w:t xml:space="preserve">For the 200us CP choice, a stagger period of 2 OFDM symbols provides a suitable RS density for channel estimation while maintaing a reasonably low RS overhead that is comparable to the existing 16.6us and 33.3us MBMS configurations. However, the periodicty of this RS pattern is twice that </w:t>
      </w:r>
      <w:r w:rsidR="00EF48B4">
        <w:rPr>
          <w:b w:val="0"/>
          <w:sz w:val="22"/>
          <w:szCs w:val="22"/>
          <w:lang w:val="en-US"/>
        </w:rPr>
        <w:t>of the 1ms subframe duration, and therefore, this will have i</w:t>
      </w:r>
      <w:r>
        <w:rPr>
          <w:b w:val="0"/>
          <w:sz w:val="22"/>
          <w:szCs w:val="22"/>
          <w:lang w:val="en-US"/>
        </w:rPr>
        <w:t xml:space="preserve">mplications on </w:t>
      </w:r>
      <w:r w:rsidR="00EF48B4">
        <w:rPr>
          <w:b w:val="0"/>
          <w:sz w:val="22"/>
          <w:szCs w:val="22"/>
          <w:lang w:val="en-US"/>
        </w:rPr>
        <w:t xml:space="preserve">how MBSM services are allocated to the subframes. </w:t>
      </w:r>
    </w:p>
    <w:p w:rsidR="00D81028" w:rsidRDefault="00EF48B4" w:rsidP="00B6613A">
      <w:pPr>
        <w:pStyle w:val="LGTdoc1"/>
        <w:spacing w:beforeLines="0" w:before="120" w:after="220" w:afterAutospacing="0"/>
        <w:rPr>
          <w:b w:val="0"/>
          <w:sz w:val="22"/>
          <w:szCs w:val="22"/>
          <w:lang w:val="en-US"/>
        </w:rPr>
      </w:pPr>
      <w:r>
        <w:rPr>
          <w:b w:val="0"/>
          <w:sz w:val="22"/>
          <w:szCs w:val="22"/>
          <w:lang w:val="en-US"/>
        </w:rPr>
        <w:t xml:space="preserve">In legacy MBMS, any subframe can be configured with a broadcast service pertaining to a unique MBSFN Area, and the MBSFN Area serviced in one subframe can switch to another MBSFN Area on the </w:t>
      </w:r>
      <w:r w:rsidR="00B6613A">
        <w:rPr>
          <w:b w:val="0"/>
          <w:sz w:val="22"/>
          <w:szCs w:val="22"/>
          <w:lang w:val="en-US"/>
        </w:rPr>
        <w:t xml:space="preserve">very </w:t>
      </w:r>
      <w:r>
        <w:rPr>
          <w:b w:val="0"/>
          <w:sz w:val="22"/>
          <w:szCs w:val="22"/>
          <w:lang w:val="en-US"/>
        </w:rPr>
        <w:t xml:space="preserve">next subframe. For the case of a 200us CP, a channel estimate is formulated after both pilot staggers are received, and for a stagger period of 2 OFDM symbols, this implies that a channel estimate can be created only after processing </w:t>
      </w:r>
      <w:r w:rsidR="00B6613A">
        <w:rPr>
          <w:b w:val="0"/>
          <w:sz w:val="22"/>
          <w:szCs w:val="22"/>
          <w:lang w:val="en-US"/>
        </w:rPr>
        <w:t xml:space="preserve">at least </w:t>
      </w:r>
      <w:r>
        <w:rPr>
          <w:b w:val="0"/>
          <w:sz w:val="22"/>
          <w:szCs w:val="22"/>
          <w:lang w:val="en-US"/>
        </w:rPr>
        <w:t xml:space="preserve">2 OFDM symbols corresponding to a </w:t>
      </w:r>
      <w:r w:rsidR="00B6613A">
        <w:rPr>
          <w:b w:val="0"/>
          <w:sz w:val="22"/>
          <w:szCs w:val="22"/>
          <w:lang w:val="en-US"/>
        </w:rPr>
        <w:t xml:space="preserve">minimum </w:t>
      </w:r>
      <w:r>
        <w:rPr>
          <w:b w:val="0"/>
          <w:sz w:val="22"/>
          <w:szCs w:val="22"/>
          <w:lang w:val="en-US"/>
        </w:rPr>
        <w:t>duration of 2ms. Therefore, in order for the receiver to formulate a proper channel estimate</w:t>
      </w:r>
      <w:r w:rsidR="00B6613A">
        <w:rPr>
          <w:b w:val="0"/>
          <w:sz w:val="22"/>
          <w:szCs w:val="22"/>
          <w:lang w:val="en-US"/>
        </w:rPr>
        <w:t xml:space="preserve"> for the 200us CP case</w:t>
      </w:r>
      <w:r>
        <w:rPr>
          <w:b w:val="0"/>
          <w:sz w:val="22"/>
          <w:szCs w:val="22"/>
          <w:lang w:val="en-US"/>
        </w:rPr>
        <w:t>, a subframe allocated to a particluar MBSFN area must be schedule</w:t>
      </w:r>
      <w:r w:rsidR="00E51D38">
        <w:rPr>
          <w:b w:val="0"/>
          <w:sz w:val="22"/>
          <w:szCs w:val="22"/>
          <w:lang w:val="en-US"/>
        </w:rPr>
        <w:t>d</w:t>
      </w:r>
      <w:r>
        <w:rPr>
          <w:b w:val="0"/>
          <w:sz w:val="22"/>
          <w:szCs w:val="22"/>
          <w:lang w:val="en-US"/>
        </w:rPr>
        <w:t xml:space="preserve"> adjacent to at least one other extended CP MBSFN subframe</w:t>
      </w:r>
      <w:r w:rsidR="00ED1E2D">
        <w:rPr>
          <w:b w:val="0"/>
          <w:sz w:val="22"/>
          <w:szCs w:val="22"/>
          <w:lang w:val="en-US"/>
        </w:rPr>
        <w:t xml:space="preserve"> that is associated with the same MBSFN area.</w:t>
      </w:r>
    </w:p>
    <w:p w:rsidR="00A87535" w:rsidRDefault="00ED1E2D" w:rsidP="00B6613A">
      <w:pPr>
        <w:pStyle w:val="LGTdoc1"/>
        <w:spacing w:beforeLines="0" w:before="120" w:after="220" w:afterAutospacing="0"/>
        <w:rPr>
          <w:b w:val="0"/>
          <w:sz w:val="22"/>
          <w:szCs w:val="22"/>
          <w:lang w:val="en-US"/>
        </w:rPr>
      </w:pPr>
      <w:r>
        <w:rPr>
          <w:b w:val="0"/>
          <w:sz w:val="22"/>
          <w:szCs w:val="22"/>
          <w:lang w:val="en-US"/>
        </w:rPr>
        <w:t>With this constraint, a receiver can determine which receive subframes are allocated to a given MBSFN area and can perform channel estimation only across those subframes that have matching MBSFN areas.</w:t>
      </w:r>
    </w:p>
    <w:p w:rsidR="00B6613A" w:rsidRDefault="00974767" w:rsidP="00B6613A">
      <w:pPr>
        <w:pStyle w:val="LGTdoc1"/>
        <w:spacing w:beforeLines="0" w:before="120" w:after="220" w:afterAutospacing="0"/>
        <w:rPr>
          <w:sz w:val="22"/>
          <w:szCs w:val="22"/>
          <w:lang w:val="en-US"/>
        </w:rPr>
      </w:pPr>
      <w:r>
        <w:rPr>
          <w:sz w:val="22"/>
          <w:szCs w:val="22"/>
          <w:lang w:val="en-US"/>
        </w:rPr>
        <w:t>Proposal #2</w:t>
      </w:r>
      <w:r w:rsidR="00B6613A" w:rsidRPr="00B6613A">
        <w:rPr>
          <w:sz w:val="22"/>
          <w:szCs w:val="22"/>
          <w:lang w:val="en-US"/>
        </w:rPr>
        <w:t>: For the 200us CP configuration, an RS pattern with a stagger period of 2 requires that at least 2ms be allocated to a PMCH corresponding to one MBSFN area. This will allow for proper channel estimation at the UE receiver.</w:t>
      </w:r>
    </w:p>
    <w:p w:rsidR="00B6613A" w:rsidRPr="00B6613A" w:rsidRDefault="00B6613A" w:rsidP="00B6613A">
      <w:pPr>
        <w:pStyle w:val="LGTdoc1"/>
        <w:spacing w:beforeLines="0" w:before="120" w:after="220" w:afterAutospacing="0"/>
        <w:rPr>
          <w:sz w:val="22"/>
          <w:szCs w:val="22"/>
          <w:lang w:val="en-US"/>
        </w:rPr>
      </w:pPr>
    </w:p>
    <w:p w:rsidR="0088532C" w:rsidRPr="00B6613A" w:rsidRDefault="0088532C" w:rsidP="00B6613A">
      <w:pPr>
        <w:pStyle w:val="LGTdoc1"/>
        <w:numPr>
          <w:ilvl w:val="0"/>
          <w:numId w:val="1"/>
        </w:numPr>
        <w:spacing w:beforeLines="0" w:before="120" w:after="220" w:afterAutospacing="0"/>
        <w:rPr>
          <w:rFonts w:ascii="Arial" w:hAnsi="Arial" w:cs="Arial"/>
          <w:szCs w:val="28"/>
          <w:lang w:val="en-US"/>
        </w:rPr>
      </w:pPr>
      <w:r w:rsidRPr="00B6613A">
        <w:rPr>
          <w:rFonts w:ascii="Arial" w:hAnsi="Arial" w:cs="Arial"/>
          <w:szCs w:val="28"/>
          <w:lang w:val="en-US"/>
        </w:rPr>
        <w:t xml:space="preserve">Proposed 36.211 Standards </w:t>
      </w:r>
      <w:r w:rsidR="008A68C0">
        <w:rPr>
          <w:rFonts w:ascii="Arial" w:hAnsi="Arial" w:cs="Arial"/>
          <w:szCs w:val="28"/>
          <w:lang w:val="en-US"/>
        </w:rPr>
        <w:t xml:space="preserve">Text </w:t>
      </w:r>
      <w:r w:rsidRPr="00B6613A">
        <w:rPr>
          <w:rFonts w:ascii="Arial" w:hAnsi="Arial" w:cs="Arial"/>
          <w:szCs w:val="28"/>
          <w:lang w:val="en-US"/>
        </w:rPr>
        <w:t>Changes to Support a 200us CP</w:t>
      </w:r>
    </w:p>
    <w:p w:rsidR="0088532C" w:rsidRPr="00B6613A" w:rsidRDefault="0088532C" w:rsidP="00B6613A">
      <w:pPr>
        <w:pStyle w:val="LGTdoc1"/>
        <w:spacing w:beforeLines="0" w:before="120" w:after="220" w:afterAutospacing="0"/>
        <w:rPr>
          <w:b w:val="0"/>
          <w:sz w:val="22"/>
          <w:szCs w:val="22"/>
          <w:lang w:val="en-US"/>
        </w:rPr>
      </w:pPr>
      <w:r>
        <w:rPr>
          <w:b w:val="0"/>
          <w:sz w:val="22"/>
          <w:szCs w:val="22"/>
          <w:lang w:val="en-US"/>
        </w:rPr>
        <w:t xml:space="preserve">In the following section, we propose the specific physical layer standards changes that are required to support a 200us CP. The sections that are to be modified are the “MBSFN Reference Signal” and “OFDM Baseband Signal Generation” sections. </w:t>
      </w:r>
      <w:r w:rsidR="00E51D38">
        <w:rPr>
          <w:b w:val="0"/>
          <w:sz w:val="22"/>
          <w:szCs w:val="22"/>
          <w:lang w:val="en-US"/>
        </w:rPr>
        <w:t xml:space="preserve">In order to support 200us CP  </w:t>
      </w:r>
      <w:r w:rsidR="00E51D38" w:rsidRPr="00474910">
        <w:rPr>
          <w:b w:val="0"/>
          <w:sz w:val="22"/>
          <w:szCs w:val="22"/>
          <w:lang w:val="en-US"/>
        </w:rPr>
        <w:t>(</w:t>
      </w:r>
      <w:r w:rsidR="00E51D38" w:rsidRPr="00474910">
        <w:rPr>
          <w:color w:val="FF0000"/>
          <w:position w:val="-10"/>
          <w:sz w:val="22"/>
          <w:szCs w:val="22"/>
        </w:rPr>
        <w:object w:dxaOrig="1440" w:dyaOrig="320">
          <v:shape id="_x0000_i1026" type="#_x0000_t75" style="width:66.1pt;height:14.5pt" o:ole="">
            <v:imagedata r:id="rId8" o:title=""/>
          </v:shape>
          <o:OLEObject Type="Embed" ProgID="Equation.3" ShapeID="_x0000_i1026" DrawAspect="Content" ObjectID="_1536760251" r:id="rId9"/>
        </w:object>
      </w:r>
      <w:r w:rsidR="00E51D38" w:rsidRPr="00474910">
        <w:rPr>
          <w:b w:val="0"/>
          <w:sz w:val="22"/>
          <w:szCs w:val="22"/>
        </w:rPr>
        <w:t>)</w:t>
      </w:r>
      <w:r w:rsidR="00E51D38">
        <w:rPr>
          <w:b w:val="0"/>
          <w:sz w:val="22"/>
          <w:szCs w:val="22"/>
        </w:rPr>
        <w:t>, a</w:t>
      </w:r>
      <w:r w:rsidR="00E51D38" w:rsidRPr="00474910">
        <w:rPr>
          <w:b w:val="0"/>
          <w:sz w:val="22"/>
          <w:szCs w:val="22"/>
        </w:rPr>
        <w:t xml:space="preserve"> </w:t>
      </w:r>
      <w:r w:rsidR="00E51D38">
        <w:rPr>
          <w:b w:val="0"/>
          <w:sz w:val="22"/>
          <w:szCs w:val="22"/>
          <w:lang w:val="en-US"/>
        </w:rPr>
        <w:t>r</w:t>
      </w:r>
      <w:r>
        <w:rPr>
          <w:b w:val="0"/>
          <w:sz w:val="22"/>
          <w:szCs w:val="22"/>
          <w:lang w:val="en-US"/>
        </w:rPr>
        <w:t>ewording of the</w:t>
      </w:r>
      <w:r w:rsidR="00E51D38">
        <w:rPr>
          <w:b w:val="0"/>
          <w:sz w:val="22"/>
          <w:szCs w:val="22"/>
          <w:lang w:val="en-US"/>
        </w:rPr>
        <w:t>se</w:t>
      </w:r>
      <w:r>
        <w:rPr>
          <w:b w:val="0"/>
          <w:sz w:val="22"/>
          <w:szCs w:val="22"/>
          <w:lang w:val="en-US"/>
        </w:rPr>
        <w:t xml:space="preserve"> sections is required</w:t>
      </w:r>
      <w:r w:rsidR="00E51D38">
        <w:rPr>
          <w:b w:val="0"/>
          <w:sz w:val="22"/>
          <w:szCs w:val="22"/>
          <w:lang w:val="en-US"/>
        </w:rPr>
        <w:t xml:space="preserve"> largely due to the fact that the slot duration is not defined for the 200us CP case.</w:t>
      </w:r>
      <w:r>
        <w:rPr>
          <w:b w:val="0"/>
          <w:sz w:val="22"/>
          <w:szCs w:val="22"/>
        </w:rPr>
        <w:t xml:space="preserve"> The </w:t>
      </w:r>
      <w:r w:rsidR="009F03B7">
        <w:rPr>
          <w:b w:val="0"/>
          <w:sz w:val="22"/>
          <w:szCs w:val="22"/>
        </w:rPr>
        <w:t>modifications</w:t>
      </w:r>
      <w:r>
        <w:rPr>
          <w:b w:val="0"/>
          <w:sz w:val="22"/>
          <w:szCs w:val="22"/>
        </w:rPr>
        <w:t xml:space="preserve"> to the text are given below in red.</w:t>
      </w:r>
    </w:p>
    <w:p w:rsidR="009D5F31" w:rsidRPr="00B6613A" w:rsidRDefault="009D5F31" w:rsidP="00B6613A">
      <w:pPr>
        <w:pStyle w:val="LGTdoc1"/>
        <w:spacing w:beforeLines="0" w:before="120" w:after="220" w:afterAutospacing="0"/>
        <w:rPr>
          <w:sz w:val="22"/>
          <w:szCs w:val="22"/>
          <w:lang w:val="en-US"/>
        </w:rPr>
      </w:pPr>
    </w:p>
    <w:p w:rsidR="0058778E" w:rsidRPr="00B6613A" w:rsidRDefault="0058778E" w:rsidP="0058778E">
      <w:pPr>
        <w:pStyle w:val="Heading3"/>
        <w:rPr>
          <w:sz w:val="22"/>
        </w:rPr>
      </w:pPr>
      <w:r w:rsidRPr="00B6613A">
        <w:rPr>
          <w:sz w:val="22"/>
        </w:rPr>
        <w:t>6.10.2</w:t>
      </w:r>
      <w:r w:rsidRPr="00B6613A">
        <w:rPr>
          <w:sz w:val="22"/>
        </w:rPr>
        <w:tab/>
        <w:t>MBSFN reference signals</w:t>
      </w:r>
      <w:bookmarkEnd w:id="0"/>
    </w:p>
    <w:p w:rsidR="0058778E" w:rsidRPr="00B6613A" w:rsidRDefault="0058778E" w:rsidP="0058778E">
      <w:pPr>
        <w:rPr>
          <w:sz w:val="16"/>
        </w:rPr>
      </w:pPr>
      <w:r w:rsidRPr="00B6613A">
        <w:rPr>
          <w:sz w:val="16"/>
        </w:rPr>
        <w:t xml:space="preserve">MBSFN reference signals shall be transmitted </w:t>
      </w:r>
      <w:r w:rsidRPr="00B6613A">
        <w:rPr>
          <w:sz w:val="16"/>
          <w:lang w:eastAsia="ja-JP"/>
        </w:rPr>
        <w:t>in the MBSFN region of MBSFN subframes</w:t>
      </w:r>
      <w:r w:rsidRPr="00B6613A">
        <w:rPr>
          <w:sz w:val="16"/>
        </w:rPr>
        <w:t xml:space="preserve"> only when the PMCH is transmitted. MBSFN reference signals are transmitted on antenna port 4.</w:t>
      </w:r>
    </w:p>
    <w:p w:rsidR="0058778E" w:rsidRPr="00B6613A" w:rsidRDefault="0058778E" w:rsidP="0058778E">
      <w:pPr>
        <w:rPr>
          <w:sz w:val="16"/>
        </w:rPr>
      </w:pPr>
      <w:r w:rsidRPr="00B6613A">
        <w:rPr>
          <w:sz w:val="16"/>
        </w:rPr>
        <w:t>MBSFN reference signals are defined for extended cyclic prefix only.</w:t>
      </w:r>
    </w:p>
    <w:p w:rsidR="0058778E" w:rsidRPr="00B6613A" w:rsidRDefault="0058778E" w:rsidP="0058778E">
      <w:pPr>
        <w:pStyle w:val="Heading4"/>
        <w:rPr>
          <w:sz w:val="20"/>
        </w:rPr>
      </w:pPr>
      <w:bookmarkStart w:id="5" w:name="_Toc454818071"/>
      <w:r w:rsidRPr="00B6613A">
        <w:rPr>
          <w:sz w:val="20"/>
        </w:rPr>
        <w:t>6.10.2.1</w:t>
      </w:r>
      <w:r w:rsidRPr="00B6613A">
        <w:rPr>
          <w:sz w:val="20"/>
        </w:rPr>
        <w:tab/>
        <w:t>Sequence generation</w:t>
      </w:r>
      <w:bookmarkEnd w:id="5"/>
    </w:p>
    <w:p w:rsidR="00930C5B" w:rsidRPr="00B6613A" w:rsidRDefault="00930C5B" w:rsidP="00930C5B">
      <w:pPr>
        <w:pStyle w:val="Heading5"/>
        <w:rPr>
          <w:rFonts w:ascii="Arial" w:hAnsi="Arial" w:cs="Arial"/>
          <w:color w:val="FF0000"/>
          <w:sz w:val="18"/>
          <w:szCs w:val="22"/>
        </w:rPr>
      </w:pPr>
      <w:bookmarkStart w:id="6" w:name="_Toc454818026"/>
      <w:r w:rsidRPr="00B6613A">
        <w:rPr>
          <w:rFonts w:ascii="Arial" w:hAnsi="Arial" w:cs="Arial"/>
          <w:color w:val="FF0000"/>
          <w:sz w:val="18"/>
          <w:szCs w:val="22"/>
        </w:rPr>
        <w:t>6.10.2.1.1</w:t>
      </w:r>
      <w:r w:rsidRPr="00B6613A">
        <w:rPr>
          <w:rFonts w:ascii="Arial" w:hAnsi="Arial" w:cs="Arial"/>
          <w:color w:val="FF0000"/>
          <w:sz w:val="18"/>
          <w:szCs w:val="22"/>
        </w:rPr>
        <w:tab/>
      </w:r>
      <w:r w:rsidRPr="00B6613A">
        <w:rPr>
          <w:rFonts w:ascii="Arial" w:hAnsi="Arial" w:cs="Arial"/>
          <w:color w:val="FF0000"/>
          <w:position w:val="-10"/>
          <w:sz w:val="18"/>
          <w:szCs w:val="22"/>
        </w:rPr>
        <w:object w:dxaOrig="1060" w:dyaOrig="300">
          <v:shape id="_x0000_i1027" type="#_x0000_t75" style="width:60.7pt;height:17.2pt" o:ole="">
            <v:imagedata r:id="rId10" o:title=""/>
          </v:shape>
          <o:OLEObject Type="Embed" ProgID="Equation.3" ShapeID="_x0000_i1027" DrawAspect="Content" ObjectID="_1536760252" r:id="rId11"/>
        </w:object>
      </w:r>
      <w:r w:rsidRPr="00B6613A">
        <w:rPr>
          <w:rFonts w:ascii="Arial" w:hAnsi="Arial" w:cs="Arial"/>
          <w:color w:val="FF0000"/>
          <w:sz w:val="18"/>
          <w:szCs w:val="22"/>
        </w:rPr>
        <w:t xml:space="preserve">and </w:t>
      </w:r>
      <w:r w:rsidRPr="00B6613A">
        <w:rPr>
          <w:rFonts w:ascii="Arial" w:hAnsi="Arial" w:cs="Arial"/>
          <w:color w:val="FF0000"/>
          <w:position w:val="-10"/>
          <w:sz w:val="18"/>
          <w:szCs w:val="22"/>
        </w:rPr>
        <w:object w:dxaOrig="1340" w:dyaOrig="320">
          <v:shape id="_x0000_i1028" type="#_x0000_t75" style="width:60.7pt;height:15.05pt" o:ole="">
            <v:imagedata r:id="rId12" o:title=""/>
          </v:shape>
          <o:OLEObject Type="Embed" ProgID="Equation.3" ShapeID="_x0000_i1028" DrawAspect="Content" ObjectID="_1536760253" r:id="rId13"/>
        </w:object>
      </w:r>
      <w:r w:rsidRPr="00B6613A">
        <w:rPr>
          <w:rFonts w:ascii="Arial" w:hAnsi="Arial" w:cs="Arial"/>
          <w:color w:val="FF0000"/>
          <w:sz w:val="18"/>
          <w:szCs w:val="22"/>
        </w:rPr>
        <w:t xml:space="preserve"> subcarrier spacings</w:t>
      </w:r>
      <w:bookmarkEnd w:id="6"/>
    </w:p>
    <w:p w:rsidR="00930C5B" w:rsidRPr="00B6613A" w:rsidRDefault="00930C5B" w:rsidP="00B6613A">
      <w:pPr>
        <w:rPr>
          <w:sz w:val="16"/>
        </w:rPr>
      </w:pPr>
    </w:p>
    <w:p w:rsidR="0058778E" w:rsidRPr="00B6613A" w:rsidRDefault="0058778E" w:rsidP="0058778E">
      <w:pPr>
        <w:rPr>
          <w:sz w:val="16"/>
        </w:rPr>
      </w:pPr>
      <w:r w:rsidRPr="00B6613A">
        <w:rPr>
          <w:sz w:val="16"/>
        </w:rPr>
        <w:t xml:space="preserve">The MBSFN reference-signal sequence </w:t>
      </w:r>
      <w:r w:rsidRPr="00B6613A">
        <w:rPr>
          <w:position w:val="-14"/>
          <w:sz w:val="16"/>
        </w:rPr>
        <w:object w:dxaOrig="660" w:dyaOrig="340">
          <v:shape id="_x0000_i1029" type="#_x0000_t75" style="width:32.8pt;height:17.2pt" o:ole="">
            <v:imagedata r:id="rId14" o:title=""/>
          </v:shape>
          <o:OLEObject Type="Embed" ProgID="Equation.3" ShapeID="_x0000_i1029" DrawAspect="Content" ObjectID="_1536760254" r:id="rId15"/>
        </w:object>
      </w:r>
      <w:r w:rsidRPr="00B6613A">
        <w:rPr>
          <w:sz w:val="16"/>
        </w:rPr>
        <w:t xml:space="preserve"> is defined by</w:t>
      </w:r>
    </w:p>
    <w:p w:rsidR="0058778E" w:rsidRPr="00B6613A" w:rsidRDefault="0058778E" w:rsidP="0058778E">
      <w:pPr>
        <w:pStyle w:val="EQ"/>
        <w:jc w:val="center"/>
        <w:rPr>
          <w:sz w:val="16"/>
        </w:rPr>
      </w:pPr>
      <w:r w:rsidRPr="00B6613A">
        <w:rPr>
          <w:position w:val="-26"/>
          <w:sz w:val="16"/>
        </w:rPr>
        <w:object w:dxaOrig="6240" w:dyaOrig="600">
          <v:shape id="_x0000_i1030" type="#_x0000_t75" style="width:312.2pt;height:30.1pt" o:ole="">
            <v:imagedata r:id="rId16" o:title=""/>
          </v:shape>
          <o:OLEObject Type="Embed" ProgID="Equation.3" ShapeID="_x0000_i1030" DrawAspect="Content" ObjectID="_1536760255" r:id="rId17"/>
        </w:object>
      </w:r>
    </w:p>
    <w:p w:rsidR="0058778E" w:rsidRPr="00B6613A" w:rsidRDefault="0058778E" w:rsidP="0058778E">
      <w:pPr>
        <w:rPr>
          <w:sz w:val="16"/>
        </w:rPr>
      </w:pPr>
      <w:r w:rsidRPr="00B6613A">
        <w:rPr>
          <w:sz w:val="16"/>
        </w:rPr>
        <w:t xml:space="preserve">where </w:t>
      </w:r>
      <w:r w:rsidRPr="00B6613A">
        <w:rPr>
          <w:position w:val="-10"/>
          <w:sz w:val="16"/>
        </w:rPr>
        <w:object w:dxaOrig="240" w:dyaOrig="300">
          <v:shape id="_x0000_i1031" type="#_x0000_t75" style="width:11.8pt;height:15.05pt" o:ole="">
            <v:imagedata r:id="rId18" o:title=""/>
          </v:shape>
          <o:OLEObject Type="Embed" ProgID="Equation.3" ShapeID="_x0000_i1031" DrawAspect="Content" ObjectID="_1536760256" r:id="rId19"/>
        </w:object>
      </w:r>
      <w:r w:rsidRPr="00B6613A">
        <w:rPr>
          <w:sz w:val="16"/>
        </w:rPr>
        <w:t xml:space="preserve"> is the slot number within a radio frame and </w:t>
      </w:r>
      <w:r w:rsidRPr="00B6613A">
        <w:rPr>
          <w:position w:val="-6"/>
          <w:sz w:val="16"/>
        </w:rPr>
        <w:object w:dxaOrig="139" w:dyaOrig="260">
          <v:shape id="_x0000_i1032" type="#_x0000_t75" style="width:7pt;height:12.9pt" o:ole="">
            <v:imagedata r:id="rId20" o:title=""/>
          </v:shape>
          <o:OLEObject Type="Embed" ProgID="Equation.3" ShapeID="_x0000_i1032" DrawAspect="Content" ObjectID="_1536760257" r:id="rId21"/>
        </w:object>
      </w:r>
      <w:r w:rsidRPr="00B6613A">
        <w:rPr>
          <w:sz w:val="16"/>
        </w:rPr>
        <w:t xml:space="preserve"> is the OFDM symbol number within the slot. The pseudo-random sequence </w:t>
      </w:r>
      <w:r w:rsidRPr="00B6613A">
        <w:rPr>
          <w:position w:val="-10"/>
          <w:sz w:val="16"/>
        </w:rPr>
        <w:object w:dxaOrig="360" w:dyaOrig="300">
          <v:shape id="_x0000_i1033" type="#_x0000_t75" style="width:18.25pt;height:15.05pt" o:ole="">
            <v:imagedata r:id="rId22" o:title=""/>
          </v:shape>
          <o:OLEObject Type="Embed" ProgID="Equation.3" ShapeID="_x0000_i1033" DrawAspect="Content" ObjectID="_1536760258" r:id="rId23"/>
        </w:object>
      </w:r>
      <w:r w:rsidRPr="00B6613A">
        <w:rPr>
          <w:sz w:val="16"/>
        </w:rPr>
        <w:t xml:space="preserve"> is defined in clause 7.2. The pseudo-random sequence generator shall be initialised with </w:t>
      </w:r>
      <w:r w:rsidRPr="00B6613A">
        <w:rPr>
          <w:position w:val="-10"/>
          <w:sz w:val="16"/>
        </w:rPr>
        <w:object w:dxaOrig="4380" w:dyaOrig="340">
          <v:shape id="_x0000_i1034" type="#_x0000_t75" style="width:219.2pt;height:17.2pt" o:ole="">
            <v:imagedata r:id="rId24" o:title=""/>
          </v:shape>
          <o:OLEObject Type="Embed" ProgID="Equation.3" ShapeID="_x0000_i1034" DrawAspect="Content" ObjectID="_1536760259" r:id="rId25"/>
        </w:object>
      </w:r>
      <w:r w:rsidRPr="00B6613A">
        <w:rPr>
          <w:sz w:val="16"/>
        </w:rPr>
        <w:t xml:space="preserve"> at the start of each OFDM symbol.</w:t>
      </w:r>
    </w:p>
    <w:p w:rsidR="00930C5B" w:rsidRPr="00B6613A" w:rsidRDefault="00930C5B" w:rsidP="00930C5B">
      <w:pPr>
        <w:pStyle w:val="Heading5"/>
        <w:rPr>
          <w:rFonts w:ascii="Arial" w:hAnsi="Arial" w:cs="Arial"/>
          <w:color w:val="FF0000"/>
          <w:sz w:val="18"/>
          <w:szCs w:val="22"/>
        </w:rPr>
      </w:pPr>
      <w:r w:rsidRPr="00B6613A">
        <w:rPr>
          <w:rFonts w:ascii="Arial" w:hAnsi="Arial" w:cs="Arial"/>
          <w:color w:val="FF0000"/>
          <w:sz w:val="18"/>
          <w:szCs w:val="22"/>
        </w:rPr>
        <w:t>6.10.2.1.2</w:t>
      </w:r>
      <w:r w:rsidRPr="00B6613A">
        <w:rPr>
          <w:rFonts w:ascii="Arial" w:hAnsi="Arial" w:cs="Arial"/>
          <w:color w:val="FF0000"/>
          <w:sz w:val="18"/>
          <w:szCs w:val="22"/>
        </w:rPr>
        <w:tab/>
      </w:r>
      <w:r w:rsidRPr="00B6613A">
        <w:rPr>
          <w:rFonts w:ascii="Arial" w:hAnsi="Arial" w:cs="Arial"/>
          <w:color w:val="FF0000"/>
          <w:position w:val="-10"/>
          <w:sz w:val="18"/>
          <w:szCs w:val="22"/>
        </w:rPr>
        <w:object w:dxaOrig="1440" w:dyaOrig="320">
          <v:shape id="_x0000_i1035" type="#_x0000_t75" style="width:66.1pt;height:14.5pt" o:ole="">
            <v:imagedata r:id="rId8" o:title=""/>
          </v:shape>
          <o:OLEObject Type="Embed" ProgID="Equation.3" ShapeID="_x0000_i1035" DrawAspect="Content" ObjectID="_1536760260" r:id="rId26"/>
        </w:object>
      </w:r>
      <w:r w:rsidRPr="00B6613A">
        <w:rPr>
          <w:rFonts w:ascii="Arial" w:hAnsi="Arial" w:cs="Arial"/>
          <w:color w:val="FF0000"/>
          <w:sz w:val="18"/>
          <w:szCs w:val="22"/>
        </w:rPr>
        <w:t xml:space="preserve"> subcarrier spacing</w:t>
      </w:r>
    </w:p>
    <w:p w:rsidR="00930C5B" w:rsidRPr="00B6613A" w:rsidRDefault="00930C5B" w:rsidP="00930C5B">
      <w:pPr>
        <w:rPr>
          <w:color w:val="FF0000"/>
          <w:sz w:val="16"/>
        </w:rPr>
      </w:pPr>
    </w:p>
    <w:p w:rsidR="00930C5B" w:rsidRPr="00B6613A" w:rsidRDefault="00930C5B" w:rsidP="00930C5B">
      <w:pPr>
        <w:rPr>
          <w:color w:val="FF0000"/>
          <w:sz w:val="16"/>
        </w:rPr>
      </w:pPr>
      <w:r w:rsidRPr="00B6613A">
        <w:rPr>
          <w:color w:val="FF0000"/>
          <w:sz w:val="16"/>
        </w:rPr>
        <w:t xml:space="preserve">The MBSFN reference-signal sequence </w:t>
      </w:r>
      <w:r w:rsidRPr="00B6613A">
        <w:rPr>
          <w:color w:val="FF0000"/>
          <w:position w:val="-16"/>
          <w:sz w:val="16"/>
        </w:rPr>
        <w:object w:dxaOrig="800" w:dyaOrig="400">
          <v:shape id="_x0000_i1036" type="#_x0000_t75" style="width:39.75pt;height:19.9pt" o:ole="">
            <v:imagedata r:id="rId27" o:title=""/>
          </v:shape>
          <o:OLEObject Type="Embed" ProgID="Equation.3" ShapeID="_x0000_i1036" DrawAspect="Content" ObjectID="_1536760261" r:id="rId28"/>
        </w:object>
      </w:r>
      <w:r w:rsidRPr="00B6613A">
        <w:rPr>
          <w:color w:val="FF0000"/>
          <w:sz w:val="16"/>
        </w:rPr>
        <w:t xml:space="preserve"> is defined by</w:t>
      </w:r>
    </w:p>
    <w:p w:rsidR="00930C5B" w:rsidRPr="00B6613A" w:rsidRDefault="00130953" w:rsidP="00930C5B">
      <w:pPr>
        <w:pStyle w:val="EQ"/>
        <w:jc w:val="center"/>
        <w:rPr>
          <w:color w:val="FF0000"/>
          <w:sz w:val="16"/>
        </w:rPr>
      </w:pPr>
      <w:r w:rsidRPr="00B6613A">
        <w:rPr>
          <w:color w:val="FF0000"/>
          <w:position w:val="-28"/>
          <w:sz w:val="16"/>
        </w:rPr>
        <w:object w:dxaOrig="7640" w:dyaOrig="660">
          <v:shape id="_x0000_i1037" type="#_x0000_t75" style="width:325.6pt;height:29pt" o:ole="">
            <v:imagedata r:id="rId29" o:title=""/>
          </v:shape>
          <o:OLEObject Type="Embed" ProgID="Equation.3" ShapeID="_x0000_i1037" DrawAspect="Content" ObjectID="_1536760262" r:id="rId30"/>
        </w:object>
      </w:r>
    </w:p>
    <w:p w:rsidR="00930C5B" w:rsidRPr="00B6613A" w:rsidRDefault="00930C5B" w:rsidP="00930C5B">
      <w:pPr>
        <w:rPr>
          <w:color w:val="FF0000"/>
          <w:sz w:val="16"/>
        </w:rPr>
      </w:pPr>
      <w:r w:rsidRPr="00B6613A">
        <w:rPr>
          <w:color w:val="FF0000"/>
          <w:sz w:val="16"/>
        </w:rPr>
        <w:t xml:space="preserve">where </w:t>
      </w:r>
      <w:r w:rsidR="00230410" w:rsidRPr="00B6613A">
        <w:rPr>
          <w:color w:val="FF0000"/>
          <w:position w:val="-12"/>
          <w:sz w:val="16"/>
        </w:rPr>
        <w:object w:dxaOrig="320" w:dyaOrig="360">
          <v:shape id="_x0000_i1038" type="#_x0000_t75" style="width:16.1pt;height:18.25pt" o:ole="">
            <v:imagedata r:id="rId31" o:title=""/>
          </v:shape>
          <o:OLEObject Type="Embed" ProgID="Equation.3" ShapeID="_x0000_i1038" DrawAspect="Content" ObjectID="_1536760263" r:id="rId32"/>
        </w:object>
      </w:r>
      <w:r w:rsidR="00230410" w:rsidRPr="00B6613A">
        <w:rPr>
          <w:color w:val="FF0000"/>
          <w:sz w:val="16"/>
        </w:rPr>
        <w:t xml:space="preserve"> is the subframe</w:t>
      </w:r>
      <w:r w:rsidRPr="00B6613A">
        <w:rPr>
          <w:color w:val="FF0000"/>
          <w:sz w:val="16"/>
        </w:rPr>
        <w:t xml:space="preserve"> number within a radio frame and </w:t>
      </w:r>
      <w:r w:rsidRPr="00B6613A">
        <w:rPr>
          <w:color w:val="FF0000"/>
          <w:position w:val="-6"/>
          <w:sz w:val="16"/>
        </w:rPr>
        <w:object w:dxaOrig="139" w:dyaOrig="260">
          <v:shape id="_x0000_i1039" type="#_x0000_t75" style="width:7pt;height:12.9pt" o:ole="">
            <v:imagedata r:id="rId20" o:title=""/>
          </v:shape>
          <o:OLEObject Type="Embed" ProgID="Equation.3" ShapeID="_x0000_i1039" DrawAspect="Content" ObjectID="_1536760264" r:id="rId33"/>
        </w:object>
      </w:r>
      <w:r w:rsidRPr="00B6613A">
        <w:rPr>
          <w:color w:val="FF0000"/>
          <w:sz w:val="16"/>
        </w:rPr>
        <w:t xml:space="preserve"> is the OF</w:t>
      </w:r>
      <w:r w:rsidR="00230410" w:rsidRPr="00B6613A">
        <w:rPr>
          <w:color w:val="FF0000"/>
          <w:sz w:val="16"/>
        </w:rPr>
        <w:t>DM symbol number within the subframe</w:t>
      </w:r>
      <w:r w:rsidRPr="00B6613A">
        <w:rPr>
          <w:color w:val="FF0000"/>
          <w:sz w:val="16"/>
        </w:rPr>
        <w:t xml:space="preserve">. The pseudo-random sequence </w:t>
      </w:r>
      <w:r w:rsidRPr="00B6613A">
        <w:rPr>
          <w:color w:val="FF0000"/>
          <w:position w:val="-10"/>
          <w:sz w:val="16"/>
        </w:rPr>
        <w:object w:dxaOrig="360" w:dyaOrig="300">
          <v:shape id="_x0000_i1040" type="#_x0000_t75" style="width:18.25pt;height:15.05pt" o:ole="">
            <v:imagedata r:id="rId22" o:title=""/>
          </v:shape>
          <o:OLEObject Type="Embed" ProgID="Equation.3" ShapeID="_x0000_i1040" DrawAspect="Content" ObjectID="_1536760265" r:id="rId34"/>
        </w:object>
      </w:r>
      <w:r w:rsidRPr="00B6613A">
        <w:rPr>
          <w:color w:val="FF0000"/>
          <w:sz w:val="16"/>
        </w:rPr>
        <w:t xml:space="preserve"> is defined in clause 7.2. The pseudo-random sequence generator shall be initialised with </w:t>
      </w:r>
      <w:r w:rsidR="00EA7436" w:rsidRPr="00B6613A">
        <w:rPr>
          <w:color w:val="FF0000"/>
          <w:position w:val="-14"/>
          <w:sz w:val="16"/>
        </w:rPr>
        <w:object w:dxaOrig="5260" w:dyaOrig="400">
          <v:shape id="_x0000_i1041" type="#_x0000_t75" style="width:241.25pt;height:18.25pt" o:ole="">
            <v:imagedata r:id="rId35" o:title=""/>
          </v:shape>
          <o:OLEObject Type="Embed" ProgID="Equation.3" ShapeID="_x0000_i1041" DrawAspect="Content" ObjectID="_1536760266" r:id="rId36"/>
        </w:object>
      </w:r>
      <w:r w:rsidRPr="00B6613A">
        <w:rPr>
          <w:color w:val="FF0000"/>
          <w:sz w:val="16"/>
        </w:rPr>
        <w:t xml:space="preserve"> at the start of each OFDM symbol.</w:t>
      </w:r>
    </w:p>
    <w:p w:rsidR="00930C5B" w:rsidRPr="00B6613A" w:rsidRDefault="00930C5B" w:rsidP="0058778E">
      <w:pPr>
        <w:rPr>
          <w:sz w:val="16"/>
        </w:rPr>
      </w:pPr>
    </w:p>
    <w:p w:rsidR="0058778E" w:rsidRPr="00B6613A" w:rsidRDefault="0058778E" w:rsidP="0058778E">
      <w:pPr>
        <w:pStyle w:val="Heading4"/>
        <w:rPr>
          <w:sz w:val="20"/>
        </w:rPr>
      </w:pPr>
      <w:bookmarkStart w:id="7" w:name="_Toc454818072"/>
      <w:r w:rsidRPr="00B6613A">
        <w:rPr>
          <w:sz w:val="20"/>
        </w:rPr>
        <w:t>6.10.2.2</w:t>
      </w:r>
      <w:r w:rsidRPr="00B6613A">
        <w:rPr>
          <w:sz w:val="20"/>
        </w:rPr>
        <w:tab/>
        <w:t>Mapping to resource elements</w:t>
      </w:r>
      <w:bookmarkEnd w:id="7"/>
    </w:p>
    <w:p w:rsidR="00EA7436" w:rsidRPr="00B6613A" w:rsidRDefault="00EA7436" w:rsidP="00EA7436">
      <w:pPr>
        <w:pStyle w:val="Heading5"/>
        <w:rPr>
          <w:rFonts w:ascii="Arial" w:hAnsi="Arial" w:cs="Arial"/>
          <w:color w:val="FF0000"/>
          <w:sz w:val="18"/>
          <w:szCs w:val="22"/>
        </w:rPr>
      </w:pPr>
      <w:r w:rsidRPr="00B6613A">
        <w:rPr>
          <w:rFonts w:ascii="Arial" w:hAnsi="Arial" w:cs="Arial"/>
          <w:color w:val="FF0000"/>
          <w:sz w:val="18"/>
          <w:szCs w:val="22"/>
        </w:rPr>
        <w:t>6.10.2.2.1</w:t>
      </w:r>
      <w:r w:rsidRPr="00B6613A">
        <w:rPr>
          <w:rFonts w:ascii="Arial" w:hAnsi="Arial" w:cs="Arial"/>
          <w:color w:val="FF0000"/>
          <w:sz w:val="18"/>
          <w:szCs w:val="22"/>
        </w:rPr>
        <w:tab/>
      </w:r>
      <w:r w:rsidRPr="00B6613A">
        <w:rPr>
          <w:rFonts w:ascii="Arial" w:hAnsi="Arial" w:cs="Arial"/>
          <w:color w:val="FF0000"/>
          <w:position w:val="-10"/>
          <w:sz w:val="18"/>
          <w:szCs w:val="22"/>
        </w:rPr>
        <w:object w:dxaOrig="1060" w:dyaOrig="300">
          <v:shape id="_x0000_i1042" type="#_x0000_t75" style="width:60.7pt;height:17.2pt" o:ole="">
            <v:imagedata r:id="rId10" o:title=""/>
          </v:shape>
          <o:OLEObject Type="Embed" ProgID="Equation.3" ShapeID="_x0000_i1042" DrawAspect="Content" ObjectID="_1536760267" r:id="rId37"/>
        </w:object>
      </w:r>
      <w:r w:rsidRPr="00B6613A">
        <w:rPr>
          <w:rFonts w:ascii="Arial" w:hAnsi="Arial" w:cs="Arial"/>
          <w:color w:val="FF0000"/>
          <w:sz w:val="18"/>
          <w:szCs w:val="22"/>
        </w:rPr>
        <w:t xml:space="preserve">and </w:t>
      </w:r>
      <w:r w:rsidRPr="00B6613A">
        <w:rPr>
          <w:rFonts w:ascii="Arial" w:hAnsi="Arial" w:cs="Arial"/>
          <w:color w:val="FF0000"/>
          <w:position w:val="-10"/>
          <w:sz w:val="18"/>
          <w:szCs w:val="22"/>
        </w:rPr>
        <w:object w:dxaOrig="1340" w:dyaOrig="320">
          <v:shape id="_x0000_i1043" type="#_x0000_t75" style="width:60.7pt;height:15.05pt" o:ole="">
            <v:imagedata r:id="rId12" o:title=""/>
          </v:shape>
          <o:OLEObject Type="Embed" ProgID="Equation.3" ShapeID="_x0000_i1043" DrawAspect="Content" ObjectID="_1536760268" r:id="rId38"/>
        </w:object>
      </w:r>
      <w:r w:rsidRPr="00B6613A">
        <w:rPr>
          <w:rFonts w:ascii="Arial" w:hAnsi="Arial" w:cs="Arial"/>
          <w:color w:val="FF0000"/>
          <w:sz w:val="18"/>
          <w:szCs w:val="22"/>
        </w:rPr>
        <w:t xml:space="preserve"> subcarrier spacings</w:t>
      </w:r>
    </w:p>
    <w:p w:rsidR="00EA7436" w:rsidRPr="00B6613A" w:rsidRDefault="00EA7436" w:rsidP="00B6613A">
      <w:pPr>
        <w:rPr>
          <w:sz w:val="16"/>
        </w:rPr>
      </w:pPr>
    </w:p>
    <w:p w:rsidR="0058778E" w:rsidRPr="00B6613A" w:rsidRDefault="0058778E" w:rsidP="0058778E">
      <w:pPr>
        <w:rPr>
          <w:sz w:val="16"/>
        </w:rPr>
      </w:pPr>
      <w:r w:rsidRPr="00B6613A">
        <w:rPr>
          <w:sz w:val="16"/>
        </w:rPr>
        <w:t xml:space="preserve">The reference-signal sequence </w:t>
      </w:r>
      <w:r w:rsidRPr="00B6613A">
        <w:rPr>
          <w:position w:val="-14"/>
          <w:sz w:val="16"/>
        </w:rPr>
        <w:object w:dxaOrig="720" w:dyaOrig="340">
          <v:shape id="_x0000_i1044" type="#_x0000_t75" style="width:36pt;height:17.2pt" o:ole="">
            <v:imagedata r:id="rId39" o:title=""/>
          </v:shape>
          <o:OLEObject Type="Embed" ProgID="Equation.3" ShapeID="_x0000_i1044" DrawAspect="Content" ObjectID="_1536760269" r:id="rId40"/>
        </w:object>
      </w:r>
      <w:r w:rsidRPr="00B6613A">
        <w:rPr>
          <w:sz w:val="16"/>
        </w:rPr>
        <w:t xml:space="preserve"> in OFDM symbol </w:t>
      </w:r>
      <w:r w:rsidRPr="00B6613A">
        <w:rPr>
          <w:position w:val="-6"/>
          <w:sz w:val="16"/>
        </w:rPr>
        <w:object w:dxaOrig="139" w:dyaOrig="260">
          <v:shape id="_x0000_i1045" type="#_x0000_t75" style="width:7pt;height:12.9pt" o:ole="">
            <v:imagedata r:id="rId20" o:title=""/>
          </v:shape>
          <o:OLEObject Type="Embed" ProgID="Equation.3" ShapeID="_x0000_i1045" DrawAspect="Content" ObjectID="_1536760270" r:id="rId41"/>
        </w:object>
      </w:r>
      <w:r w:rsidRPr="00B6613A">
        <w:rPr>
          <w:sz w:val="16"/>
        </w:rPr>
        <w:t xml:space="preserve"> shall be mapped to complex-valued modulation symbols </w:t>
      </w:r>
      <w:r w:rsidRPr="00B6613A">
        <w:rPr>
          <w:position w:val="-14"/>
          <w:sz w:val="16"/>
        </w:rPr>
        <w:object w:dxaOrig="400" w:dyaOrig="380">
          <v:shape id="_x0000_i1046" type="#_x0000_t75" style="width:19.9pt;height:18.8pt" o:ole="">
            <v:imagedata r:id="rId42" o:title=""/>
          </v:shape>
          <o:OLEObject Type="Embed" ProgID="Equation.3" ShapeID="_x0000_i1046" DrawAspect="Content" ObjectID="_1536760271" r:id="rId43"/>
        </w:object>
      </w:r>
      <w:r w:rsidRPr="00B6613A">
        <w:rPr>
          <w:sz w:val="16"/>
        </w:rPr>
        <w:t xml:space="preserve"> with </w:t>
      </w:r>
      <w:r w:rsidRPr="00B6613A">
        <w:rPr>
          <w:position w:val="-10"/>
          <w:sz w:val="16"/>
        </w:rPr>
        <w:object w:dxaOrig="520" w:dyaOrig="279">
          <v:shape id="_x0000_i1047" type="#_x0000_t75" style="width:25.8pt;height:13.95pt" o:ole="">
            <v:imagedata r:id="rId44" o:title=""/>
          </v:shape>
          <o:OLEObject Type="Embed" ProgID="Equation.3" ShapeID="_x0000_i1047" DrawAspect="Content" ObjectID="_1536760272" r:id="rId45"/>
        </w:object>
      </w:r>
      <w:r w:rsidRPr="00B6613A">
        <w:rPr>
          <w:sz w:val="16"/>
        </w:rPr>
        <w:t xml:space="preserve"> according to </w:t>
      </w:r>
    </w:p>
    <w:p w:rsidR="0058778E" w:rsidRPr="00B6613A" w:rsidRDefault="0058778E" w:rsidP="0058778E">
      <w:pPr>
        <w:pStyle w:val="EQ"/>
        <w:jc w:val="center"/>
        <w:rPr>
          <w:sz w:val="16"/>
        </w:rPr>
      </w:pPr>
      <w:r w:rsidRPr="00B6613A">
        <w:rPr>
          <w:position w:val="-14"/>
          <w:sz w:val="16"/>
        </w:rPr>
        <w:object w:dxaOrig="1260" w:dyaOrig="380">
          <v:shape id="_x0000_i1048" type="#_x0000_t75" style="width:62.85pt;height:18.8pt" o:ole="">
            <v:imagedata r:id="rId46" o:title=""/>
          </v:shape>
          <o:OLEObject Type="Embed" ProgID="Equation.3" ShapeID="_x0000_i1048" DrawAspect="Content" ObjectID="_1536760273" r:id="rId47"/>
        </w:object>
      </w:r>
    </w:p>
    <w:p w:rsidR="0058778E" w:rsidRPr="00B6613A" w:rsidRDefault="0058778E" w:rsidP="0058778E">
      <w:pPr>
        <w:rPr>
          <w:sz w:val="16"/>
        </w:rPr>
      </w:pPr>
      <w:r w:rsidRPr="00B6613A">
        <w:rPr>
          <w:sz w:val="16"/>
        </w:rPr>
        <w:t>where</w:t>
      </w:r>
    </w:p>
    <w:p w:rsidR="0058778E" w:rsidRPr="00B6613A" w:rsidRDefault="00130953" w:rsidP="0058778E">
      <w:pPr>
        <w:pStyle w:val="EQ"/>
        <w:jc w:val="center"/>
        <w:rPr>
          <w:sz w:val="16"/>
        </w:rPr>
      </w:pPr>
      <w:r w:rsidRPr="00B6613A">
        <w:rPr>
          <w:position w:val="-154"/>
          <w:sz w:val="16"/>
        </w:rPr>
        <w:object w:dxaOrig="3480" w:dyaOrig="3180">
          <v:shape id="_x0000_i1049" type="#_x0000_t75" style="width:160.65pt;height:146.7pt" o:ole="">
            <v:imagedata r:id="rId48" o:title=""/>
          </v:shape>
          <o:OLEObject Type="Embed" ProgID="Equation.3" ShapeID="_x0000_i1049" DrawAspect="Content" ObjectID="_1536760274" r:id="rId49"/>
        </w:object>
      </w:r>
    </w:p>
    <w:p w:rsidR="0058778E" w:rsidRPr="00B6613A" w:rsidRDefault="0058778E" w:rsidP="0058778E">
      <w:pPr>
        <w:rPr>
          <w:sz w:val="16"/>
        </w:rPr>
      </w:pPr>
      <w:bookmarkStart w:id="8" w:name="OLE_LINK21"/>
      <w:bookmarkStart w:id="9" w:name="OLE_LINK30"/>
      <w:r w:rsidRPr="00B6613A">
        <w:rPr>
          <w:sz w:val="16"/>
        </w:rPr>
        <w:t>Figure 6.10.2.2</w:t>
      </w:r>
      <w:r w:rsidR="00EA7436" w:rsidRPr="00B6613A">
        <w:rPr>
          <w:sz w:val="16"/>
        </w:rPr>
        <w:t>.1</w:t>
      </w:r>
      <w:r w:rsidRPr="00B6613A">
        <w:rPr>
          <w:sz w:val="16"/>
        </w:rPr>
        <w:t xml:space="preserve">-1 illustrates the resource elements used for MBSFN reference signal transmission in case of </w:t>
      </w:r>
      <w:r w:rsidRPr="00B6613A">
        <w:rPr>
          <w:position w:val="-10"/>
          <w:sz w:val="16"/>
        </w:rPr>
        <w:object w:dxaOrig="1060" w:dyaOrig="300">
          <v:shape id="_x0000_i1050" type="#_x0000_t75" style="width:53.2pt;height:15.05pt" o:ole="">
            <v:imagedata r:id="rId50" o:title=""/>
          </v:shape>
          <o:OLEObject Type="Embed" ProgID="Equation.3" ShapeID="_x0000_i1050" DrawAspect="Content" ObjectID="_1536760275" r:id="rId51"/>
        </w:object>
      </w:r>
      <w:r w:rsidRPr="00B6613A">
        <w:rPr>
          <w:sz w:val="16"/>
        </w:rPr>
        <w:t xml:space="preserve">. In case of </w:t>
      </w:r>
      <w:r w:rsidRPr="00B6613A">
        <w:rPr>
          <w:position w:val="-10"/>
          <w:sz w:val="16"/>
        </w:rPr>
        <w:object w:dxaOrig="1120" w:dyaOrig="300">
          <v:shape id="_x0000_i1051" type="#_x0000_t75" style="width:55.9pt;height:15.05pt" o:ole="">
            <v:imagedata r:id="rId52" o:title=""/>
          </v:shape>
          <o:OLEObject Type="Embed" ProgID="Equation.3" ShapeID="_x0000_i1051" DrawAspect="Content" ObjectID="_1536760276" r:id="rId53"/>
        </w:object>
      </w:r>
      <w:r w:rsidRPr="00B6613A">
        <w:rPr>
          <w:sz w:val="16"/>
        </w:rPr>
        <w:t xml:space="preserve"> for a MBSFN-dedicated cell, the MBSFN reference signal shall be mapped to resource elements according to Figure 6.10.2.2</w:t>
      </w:r>
      <w:r w:rsidR="00EA7436" w:rsidRPr="00B6613A">
        <w:rPr>
          <w:sz w:val="16"/>
        </w:rPr>
        <w:t>.1</w:t>
      </w:r>
      <w:r w:rsidRPr="00B6613A">
        <w:rPr>
          <w:sz w:val="16"/>
        </w:rPr>
        <w:t xml:space="preserve">-3. The notation </w:t>
      </w:r>
      <w:r w:rsidRPr="00B6613A">
        <w:rPr>
          <w:position w:val="-14"/>
          <w:sz w:val="16"/>
        </w:rPr>
        <w:object w:dxaOrig="300" w:dyaOrig="340">
          <v:shape id="_x0000_i1052" type="#_x0000_t75" style="width:15.05pt;height:17.2pt" o:ole="">
            <v:imagedata r:id="rId54" o:title=""/>
          </v:shape>
          <o:OLEObject Type="Embed" ProgID="Equation.3" ShapeID="_x0000_i1052" DrawAspect="Content" ObjectID="_1536760277" r:id="rId55"/>
        </w:object>
      </w:r>
      <w:r w:rsidRPr="00B6613A">
        <w:rPr>
          <w:sz w:val="16"/>
        </w:rPr>
        <w:t xml:space="preserve"> is used to denote a resource element used for reference signal transmission on antenna port</w:t>
      </w:r>
      <w:r w:rsidRPr="00B6613A">
        <w:rPr>
          <w:position w:val="-10"/>
          <w:sz w:val="16"/>
        </w:rPr>
        <w:object w:dxaOrig="200" w:dyaOrig="240">
          <v:shape id="_x0000_i1053" type="#_x0000_t75" style="width:10.2pt;height:11.8pt" o:ole="">
            <v:imagedata r:id="rId56" o:title=""/>
          </v:shape>
          <o:OLEObject Type="Embed" ProgID="Equation.3" ShapeID="_x0000_i1053" DrawAspect="Content" ObjectID="_1536760278" r:id="rId57"/>
        </w:object>
      </w:r>
      <w:r w:rsidRPr="00B6613A">
        <w:rPr>
          <w:sz w:val="16"/>
        </w:rPr>
        <w:t>.</w:t>
      </w:r>
    </w:p>
    <w:p w:rsidR="0058778E" w:rsidRPr="00B6613A" w:rsidRDefault="0058778E" w:rsidP="0058778E">
      <w:pPr>
        <w:pStyle w:val="TH"/>
        <w:rPr>
          <w:sz w:val="16"/>
        </w:rPr>
      </w:pPr>
      <w:r w:rsidRPr="00B6613A">
        <w:rPr>
          <w:sz w:val="16"/>
        </w:rPr>
        <w:object w:dxaOrig="3839" w:dyaOrig="4813">
          <v:shape id="_x0000_i1054" type="#_x0000_t75" style="width:175.7pt;height:227.8pt" o:ole="">
            <v:imagedata r:id="rId58" o:title=""/>
          </v:shape>
          <o:OLEObject Type="Embed" ProgID="Visio.Drawing.11" ShapeID="_x0000_i1054" DrawAspect="Content" ObjectID="_1536760279" r:id="rId59"/>
        </w:object>
      </w:r>
    </w:p>
    <w:p w:rsidR="0058778E" w:rsidRPr="00B6613A" w:rsidRDefault="0058778E" w:rsidP="0058778E">
      <w:pPr>
        <w:pStyle w:val="TF"/>
        <w:rPr>
          <w:sz w:val="16"/>
        </w:rPr>
      </w:pPr>
      <w:r w:rsidRPr="00B6613A">
        <w:rPr>
          <w:sz w:val="16"/>
        </w:rPr>
        <w:t>Figure 6.10.2.2</w:t>
      </w:r>
      <w:r w:rsidR="00EA7436" w:rsidRPr="00B6613A">
        <w:rPr>
          <w:sz w:val="16"/>
        </w:rPr>
        <w:t>.1</w:t>
      </w:r>
      <w:r w:rsidRPr="00B6613A">
        <w:rPr>
          <w:sz w:val="16"/>
        </w:rPr>
        <w:t xml:space="preserve">-1: Mapping of MBSFN reference signals (extended cyclic prefix, </w:t>
      </w:r>
      <w:r w:rsidRPr="00B6613A">
        <w:rPr>
          <w:position w:val="-10"/>
          <w:sz w:val="16"/>
        </w:rPr>
        <w:object w:dxaOrig="1060" w:dyaOrig="300">
          <v:shape id="_x0000_i1055" type="#_x0000_t75" style="width:53.2pt;height:15.05pt" o:ole="">
            <v:imagedata r:id="rId50" o:title=""/>
          </v:shape>
          <o:OLEObject Type="Embed" ProgID="Equation.3" ShapeID="_x0000_i1055" DrawAspect="Content" ObjectID="_1536760280" r:id="rId60"/>
        </w:object>
      </w:r>
      <w:r w:rsidRPr="00B6613A">
        <w:rPr>
          <w:sz w:val="16"/>
        </w:rPr>
        <w:t>)</w:t>
      </w:r>
    </w:p>
    <w:bookmarkEnd w:id="8"/>
    <w:bookmarkEnd w:id="9"/>
    <w:p w:rsidR="0058778E" w:rsidRPr="00B6613A" w:rsidRDefault="0058778E" w:rsidP="0058778E">
      <w:pPr>
        <w:pStyle w:val="TH"/>
        <w:rPr>
          <w:sz w:val="16"/>
        </w:rPr>
      </w:pPr>
      <w:r w:rsidRPr="00B6613A">
        <w:rPr>
          <w:sz w:val="16"/>
        </w:rPr>
        <w:object w:dxaOrig="2262" w:dyaOrig="8240">
          <v:shape id="_x0000_i1056" type="#_x0000_t75" style="width:113.35pt;height:412.1pt" o:ole="">
            <v:imagedata r:id="rId61" o:title=""/>
          </v:shape>
          <o:OLEObject Type="Embed" ProgID="Visio.Drawing.11" ShapeID="_x0000_i1056" DrawAspect="Content" ObjectID="_1536760281" r:id="rId62"/>
        </w:object>
      </w:r>
    </w:p>
    <w:p w:rsidR="0058778E" w:rsidRPr="00B6613A" w:rsidRDefault="0058778E" w:rsidP="0058778E">
      <w:pPr>
        <w:pStyle w:val="TF"/>
        <w:spacing w:after="0"/>
        <w:rPr>
          <w:sz w:val="16"/>
        </w:rPr>
      </w:pPr>
      <w:r w:rsidRPr="00B6613A">
        <w:rPr>
          <w:sz w:val="16"/>
        </w:rPr>
        <w:t>Figure 6.10.2.2</w:t>
      </w:r>
      <w:r w:rsidR="00EA7436" w:rsidRPr="00B6613A">
        <w:rPr>
          <w:sz w:val="16"/>
        </w:rPr>
        <w:t>.1</w:t>
      </w:r>
      <w:r w:rsidRPr="00B6613A">
        <w:rPr>
          <w:sz w:val="16"/>
        </w:rPr>
        <w:t xml:space="preserve">-3: Mapping of MBSFN reference signals (extended cyclic prefix, </w:t>
      </w:r>
      <w:r w:rsidRPr="00B6613A">
        <w:rPr>
          <w:position w:val="-10"/>
          <w:sz w:val="16"/>
        </w:rPr>
        <w:object w:dxaOrig="1120" w:dyaOrig="300">
          <v:shape id="_x0000_i1057" type="#_x0000_t75" style="width:55.9pt;height:15.05pt" o:ole="">
            <v:imagedata r:id="rId63" o:title=""/>
          </v:shape>
          <o:OLEObject Type="Embed" ProgID="Equation.3" ShapeID="_x0000_i1057" DrawAspect="Content" ObjectID="_1536760282" r:id="rId64"/>
        </w:object>
      </w:r>
      <w:r w:rsidRPr="00B6613A">
        <w:rPr>
          <w:sz w:val="16"/>
        </w:rPr>
        <w:t>)</w:t>
      </w:r>
    </w:p>
    <w:p w:rsidR="003D5F3B" w:rsidRPr="00B6613A" w:rsidRDefault="003D5F3B" w:rsidP="003D5F3B">
      <w:pPr>
        <w:pStyle w:val="Heading2"/>
        <w:rPr>
          <w:rFonts w:ascii="Arial" w:hAnsi="Arial" w:cs="Arial"/>
          <w:color w:val="auto"/>
          <w:sz w:val="24"/>
          <w:szCs w:val="32"/>
        </w:rPr>
      </w:pPr>
    </w:p>
    <w:p w:rsidR="00EA7436" w:rsidRPr="00B6613A" w:rsidRDefault="00EA7436" w:rsidP="00EA7436">
      <w:pPr>
        <w:pStyle w:val="Heading5"/>
        <w:rPr>
          <w:rFonts w:ascii="Arial" w:hAnsi="Arial" w:cs="Arial"/>
          <w:color w:val="FF0000"/>
          <w:sz w:val="18"/>
          <w:szCs w:val="22"/>
        </w:rPr>
      </w:pPr>
      <w:r w:rsidRPr="00B6613A">
        <w:rPr>
          <w:rFonts w:ascii="Arial" w:hAnsi="Arial" w:cs="Arial"/>
          <w:color w:val="FF0000"/>
          <w:sz w:val="18"/>
          <w:szCs w:val="22"/>
        </w:rPr>
        <w:t>6.10.2.2.2</w:t>
      </w:r>
      <w:r w:rsidRPr="00B6613A">
        <w:rPr>
          <w:rFonts w:ascii="Arial" w:hAnsi="Arial" w:cs="Arial"/>
          <w:color w:val="FF0000"/>
          <w:sz w:val="18"/>
          <w:szCs w:val="22"/>
        </w:rPr>
        <w:tab/>
      </w:r>
      <w:r w:rsidRPr="00B6613A">
        <w:rPr>
          <w:rFonts w:ascii="Arial" w:hAnsi="Arial" w:cs="Arial"/>
          <w:color w:val="FF0000"/>
          <w:position w:val="-10"/>
          <w:sz w:val="18"/>
          <w:szCs w:val="22"/>
        </w:rPr>
        <w:object w:dxaOrig="1440" w:dyaOrig="320">
          <v:shape id="_x0000_i1058" type="#_x0000_t75" style="width:66.1pt;height:14.5pt" o:ole="">
            <v:imagedata r:id="rId8" o:title=""/>
          </v:shape>
          <o:OLEObject Type="Embed" ProgID="Equation.3" ShapeID="_x0000_i1058" DrawAspect="Content" ObjectID="_1536760283" r:id="rId65"/>
        </w:object>
      </w:r>
      <w:r w:rsidRPr="00B6613A">
        <w:rPr>
          <w:rFonts w:ascii="Arial" w:hAnsi="Arial" w:cs="Arial"/>
          <w:color w:val="FF0000"/>
          <w:sz w:val="18"/>
          <w:szCs w:val="22"/>
        </w:rPr>
        <w:t xml:space="preserve"> subcarrier spacing</w:t>
      </w:r>
    </w:p>
    <w:p w:rsidR="00EA7436" w:rsidRPr="00B6613A" w:rsidRDefault="00EA7436" w:rsidP="00EA7436">
      <w:pPr>
        <w:rPr>
          <w:color w:val="FF0000"/>
          <w:sz w:val="16"/>
        </w:rPr>
      </w:pPr>
      <w:r w:rsidRPr="00B6613A">
        <w:rPr>
          <w:color w:val="FF0000"/>
          <w:sz w:val="16"/>
        </w:rPr>
        <w:t xml:space="preserve">The reference-signal sequence </w:t>
      </w:r>
      <w:r w:rsidRPr="00B6613A">
        <w:rPr>
          <w:color w:val="FF0000"/>
          <w:position w:val="-14"/>
          <w:sz w:val="16"/>
        </w:rPr>
        <w:object w:dxaOrig="840" w:dyaOrig="380">
          <v:shape id="_x0000_i1059" type="#_x0000_t75" style="width:41.9pt;height:18.8pt" o:ole="">
            <v:imagedata r:id="rId66" o:title=""/>
          </v:shape>
          <o:OLEObject Type="Embed" ProgID="Equation.3" ShapeID="_x0000_i1059" DrawAspect="Content" ObjectID="_1536760284" r:id="rId67"/>
        </w:object>
      </w:r>
      <w:r w:rsidRPr="00B6613A">
        <w:rPr>
          <w:color w:val="FF0000"/>
          <w:sz w:val="16"/>
        </w:rPr>
        <w:t xml:space="preserve"> in OFDM symbol </w:t>
      </w:r>
      <w:r w:rsidRPr="00B6613A">
        <w:rPr>
          <w:color w:val="FF0000"/>
          <w:position w:val="-6"/>
          <w:sz w:val="16"/>
        </w:rPr>
        <w:object w:dxaOrig="139" w:dyaOrig="260">
          <v:shape id="_x0000_i1060" type="#_x0000_t75" style="width:7pt;height:12.9pt" o:ole="">
            <v:imagedata r:id="rId20" o:title=""/>
          </v:shape>
          <o:OLEObject Type="Embed" ProgID="Equation.3" ShapeID="_x0000_i1060" DrawAspect="Content" ObjectID="_1536760285" r:id="rId68"/>
        </w:object>
      </w:r>
      <w:r w:rsidRPr="00B6613A">
        <w:rPr>
          <w:color w:val="FF0000"/>
          <w:sz w:val="16"/>
        </w:rPr>
        <w:t xml:space="preserve"> shall be mapped to complex-valued modulation symbols </w:t>
      </w:r>
      <w:r w:rsidRPr="00B6613A">
        <w:rPr>
          <w:color w:val="FF0000"/>
          <w:position w:val="-14"/>
          <w:sz w:val="16"/>
        </w:rPr>
        <w:object w:dxaOrig="400" w:dyaOrig="380">
          <v:shape id="_x0000_i1061" type="#_x0000_t75" style="width:19.9pt;height:18.8pt" o:ole="">
            <v:imagedata r:id="rId42" o:title=""/>
          </v:shape>
          <o:OLEObject Type="Embed" ProgID="Equation.3" ShapeID="_x0000_i1061" DrawAspect="Content" ObjectID="_1536760286" r:id="rId69"/>
        </w:object>
      </w:r>
      <w:r w:rsidRPr="00B6613A">
        <w:rPr>
          <w:color w:val="FF0000"/>
          <w:sz w:val="16"/>
        </w:rPr>
        <w:t xml:space="preserve"> with </w:t>
      </w:r>
      <w:r w:rsidRPr="00B6613A">
        <w:rPr>
          <w:color w:val="FF0000"/>
          <w:position w:val="-10"/>
          <w:sz w:val="16"/>
        </w:rPr>
        <w:object w:dxaOrig="520" w:dyaOrig="279">
          <v:shape id="_x0000_i1062" type="#_x0000_t75" style="width:25.8pt;height:13.95pt" o:ole="">
            <v:imagedata r:id="rId44" o:title=""/>
          </v:shape>
          <o:OLEObject Type="Embed" ProgID="Equation.3" ShapeID="_x0000_i1062" DrawAspect="Content" ObjectID="_1536760287" r:id="rId70"/>
        </w:object>
      </w:r>
      <w:r w:rsidRPr="00B6613A">
        <w:rPr>
          <w:color w:val="FF0000"/>
          <w:sz w:val="16"/>
        </w:rPr>
        <w:t xml:space="preserve"> according to </w:t>
      </w:r>
    </w:p>
    <w:p w:rsidR="00EA7436" w:rsidRPr="00B6613A" w:rsidRDefault="00EA7436" w:rsidP="00EA7436">
      <w:pPr>
        <w:pStyle w:val="EQ"/>
        <w:jc w:val="center"/>
        <w:rPr>
          <w:color w:val="FF0000"/>
          <w:sz w:val="16"/>
        </w:rPr>
      </w:pPr>
      <w:r w:rsidRPr="00B6613A">
        <w:rPr>
          <w:color w:val="FF0000"/>
          <w:position w:val="-14"/>
          <w:sz w:val="16"/>
        </w:rPr>
        <w:object w:dxaOrig="1480" w:dyaOrig="400">
          <v:shape id="_x0000_i1063" type="#_x0000_t75" style="width:74.15pt;height:19.9pt" o:ole="">
            <v:imagedata r:id="rId71" o:title=""/>
          </v:shape>
          <o:OLEObject Type="Embed" ProgID="Equation.3" ShapeID="_x0000_i1063" DrawAspect="Content" ObjectID="_1536760288" r:id="rId72"/>
        </w:object>
      </w:r>
    </w:p>
    <w:p w:rsidR="00EA7436" w:rsidRPr="00B6613A" w:rsidRDefault="00EA7436" w:rsidP="00EA7436">
      <w:pPr>
        <w:rPr>
          <w:color w:val="FF0000"/>
          <w:sz w:val="16"/>
        </w:rPr>
      </w:pPr>
      <w:r w:rsidRPr="00B6613A">
        <w:rPr>
          <w:color w:val="FF0000"/>
          <w:sz w:val="16"/>
        </w:rPr>
        <w:t>where</w:t>
      </w:r>
    </w:p>
    <w:p w:rsidR="00EA7436" w:rsidRPr="00B6613A" w:rsidRDefault="00130953" w:rsidP="00EA7436">
      <w:pPr>
        <w:pStyle w:val="EQ"/>
        <w:jc w:val="center"/>
        <w:rPr>
          <w:color w:val="FF0000"/>
          <w:sz w:val="16"/>
        </w:rPr>
      </w:pPr>
      <w:r w:rsidRPr="00B6613A">
        <w:rPr>
          <w:color w:val="FF0000"/>
          <w:position w:val="-88"/>
          <w:sz w:val="16"/>
        </w:rPr>
        <w:object w:dxaOrig="3000" w:dyaOrig="1880">
          <v:shape id="_x0000_i1064" type="#_x0000_t75" style="width:128.95pt;height:81.15pt" o:ole="">
            <v:imagedata r:id="rId73" o:title=""/>
          </v:shape>
          <o:OLEObject Type="Embed" ProgID="Equation.3" ShapeID="_x0000_i1064" DrawAspect="Content" ObjectID="_1536760289" r:id="rId74"/>
        </w:object>
      </w:r>
    </w:p>
    <w:p w:rsidR="00EA7436" w:rsidRPr="00B6613A" w:rsidRDefault="00EA7436" w:rsidP="00EA7436">
      <w:pPr>
        <w:rPr>
          <w:color w:val="FF0000"/>
          <w:sz w:val="16"/>
        </w:rPr>
      </w:pPr>
      <w:r w:rsidRPr="00B6613A">
        <w:rPr>
          <w:color w:val="FF0000"/>
          <w:sz w:val="16"/>
        </w:rPr>
        <w:lastRenderedPageBreak/>
        <w:t xml:space="preserve">Figure 6.10.2.2.2-1 illustrates the resource elements used for MBSFN reference signal transmission in case of </w:t>
      </w:r>
      <w:r w:rsidR="00FC5484" w:rsidRPr="00B6613A">
        <w:rPr>
          <w:color w:val="FF0000"/>
          <w:position w:val="-10"/>
          <w:sz w:val="16"/>
        </w:rPr>
        <w:object w:dxaOrig="1440" w:dyaOrig="320">
          <v:shape id="_x0000_i1065" type="#_x0000_t75" style="width:66.1pt;height:15.05pt" o:ole="">
            <v:imagedata r:id="rId75" o:title=""/>
          </v:shape>
          <o:OLEObject Type="Embed" ProgID="Equation.3" ShapeID="_x0000_i1065" DrawAspect="Content" ObjectID="_1536760290" r:id="rId76"/>
        </w:object>
      </w:r>
      <w:r w:rsidRPr="00B6613A">
        <w:rPr>
          <w:color w:val="FF0000"/>
          <w:sz w:val="16"/>
        </w:rPr>
        <w:t xml:space="preserve">. The notation </w:t>
      </w:r>
      <w:r w:rsidRPr="00B6613A">
        <w:rPr>
          <w:color w:val="FF0000"/>
          <w:position w:val="-14"/>
          <w:sz w:val="16"/>
        </w:rPr>
        <w:object w:dxaOrig="300" w:dyaOrig="340">
          <v:shape id="_x0000_i1066" type="#_x0000_t75" style="width:15.05pt;height:17.2pt" o:ole="">
            <v:imagedata r:id="rId54" o:title=""/>
          </v:shape>
          <o:OLEObject Type="Embed" ProgID="Equation.3" ShapeID="_x0000_i1066" DrawAspect="Content" ObjectID="_1536760291" r:id="rId77"/>
        </w:object>
      </w:r>
      <w:r w:rsidRPr="00B6613A">
        <w:rPr>
          <w:color w:val="FF0000"/>
          <w:sz w:val="16"/>
        </w:rPr>
        <w:t xml:space="preserve"> is used to denote a resource element used for reference signal transmission on antenna port</w:t>
      </w:r>
      <w:r w:rsidRPr="00B6613A">
        <w:rPr>
          <w:color w:val="FF0000"/>
          <w:position w:val="-10"/>
          <w:sz w:val="16"/>
        </w:rPr>
        <w:object w:dxaOrig="200" w:dyaOrig="240">
          <v:shape id="_x0000_i1067" type="#_x0000_t75" style="width:10.2pt;height:11.8pt" o:ole="">
            <v:imagedata r:id="rId56" o:title=""/>
          </v:shape>
          <o:OLEObject Type="Embed" ProgID="Equation.3" ShapeID="_x0000_i1067" DrawAspect="Content" ObjectID="_1536760292" r:id="rId78"/>
        </w:object>
      </w:r>
      <w:r w:rsidRPr="00B6613A">
        <w:rPr>
          <w:color w:val="FF0000"/>
          <w:sz w:val="16"/>
        </w:rPr>
        <w:t>.</w:t>
      </w:r>
    </w:p>
    <w:p w:rsidR="004D7413" w:rsidRPr="00B6613A" w:rsidRDefault="004D7413" w:rsidP="00B6613A">
      <w:pPr>
        <w:jc w:val="center"/>
        <w:rPr>
          <w:color w:val="FF0000"/>
          <w:sz w:val="16"/>
        </w:rPr>
      </w:pPr>
      <w:r w:rsidRPr="00B6613A">
        <w:rPr>
          <w:color w:val="FF0000"/>
          <w:sz w:val="16"/>
        </w:rPr>
        <w:object w:dxaOrig="2515" w:dyaOrig="7232">
          <v:shape id="_x0000_i1068" type="#_x0000_t75" style="width:126.25pt;height:362.15pt" o:ole="">
            <v:imagedata r:id="rId79" o:title=""/>
          </v:shape>
          <o:OLEObject Type="Embed" ProgID="Visio.Drawing.11" ShapeID="_x0000_i1068" DrawAspect="Content" ObjectID="_1536760293" r:id="rId80"/>
        </w:object>
      </w:r>
    </w:p>
    <w:p w:rsidR="004D7413" w:rsidRPr="00B6613A" w:rsidRDefault="004D7413" w:rsidP="004D7413">
      <w:pPr>
        <w:pStyle w:val="TF"/>
        <w:spacing w:after="0"/>
        <w:rPr>
          <w:color w:val="FF0000"/>
          <w:sz w:val="16"/>
        </w:rPr>
      </w:pPr>
      <w:r w:rsidRPr="00B6613A">
        <w:rPr>
          <w:color w:val="FF0000"/>
          <w:sz w:val="16"/>
        </w:rPr>
        <w:t xml:space="preserve">Figure 6.10.2.2.2-1: Mapping of MBSFN reference signals (extended cyclic prefix, </w:t>
      </w:r>
      <w:r w:rsidR="006B16C3" w:rsidRPr="00B6613A">
        <w:rPr>
          <w:color w:val="FF0000"/>
          <w:position w:val="-10"/>
          <w:sz w:val="16"/>
        </w:rPr>
        <w:object w:dxaOrig="1440" w:dyaOrig="320">
          <v:shape id="_x0000_i1069" type="#_x0000_t75" style="width:66.65pt;height:15.05pt" o:ole="">
            <v:imagedata r:id="rId81" o:title=""/>
          </v:shape>
          <o:OLEObject Type="Embed" ProgID="Equation.3" ShapeID="_x0000_i1069" DrawAspect="Content" ObjectID="_1536760294" r:id="rId82"/>
        </w:object>
      </w:r>
      <w:r w:rsidRPr="00B6613A">
        <w:rPr>
          <w:color w:val="FF0000"/>
          <w:sz w:val="16"/>
        </w:rPr>
        <w:t>)</w:t>
      </w:r>
    </w:p>
    <w:p w:rsidR="00EA7436" w:rsidRPr="00B6613A" w:rsidRDefault="00EA7436" w:rsidP="00B6613A">
      <w:pPr>
        <w:rPr>
          <w:sz w:val="16"/>
        </w:rPr>
      </w:pPr>
    </w:p>
    <w:p w:rsidR="00EA7436" w:rsidRPr="00B6613A" w:rsidRDefault="00EA7436" w:rsidP="00B6613A">
      <w:pPr>
        <w:rPr>
          <w:sz w:val="16"/>
        </w:rPr>
      </w:pPr>
    </w:p>
    <w:p w:rsidR="003D5F3B" w:rsidRPr="00B6613A" w:rsidRDefault="003D5F3B" w:rsidP="003D5F3B">
      <w:pPr>
        <w:pStyle w:val="Heading2"/>
        <w:rPr>
          <w:rFonts w:ascii="Arial" w:hAnsi="Arial" w:cs="Arial"/>
          <w:color w:val="auto"/>
          <w:sz w:val="24"/>
          <w:szCs w:val="32"/>
        </w:rPr>
      </w:pPr>
      <w:r w:rsidRPr="00B6613A">
        <w:rPr>
          <w:rFonts w:ascii="Arial" w:hAnsi="Arial" w:cs="Arial"/>
          <w:color w:val="auto"/>
          <w:sz w:val="24"/>
          <w:szCs w:val="32"/>
        </w:rPr>
        <w:t>6.12</w:t>
      </w:r>
      <w:r w:rsidRPr="00B6613A">
        <w:rPr>
          <w:rFonts w:ascii="Arial" w:hAnsi="Arial" w:cs="Arial"/>
          <w:color w:val="auto"/>
          <w:sz w:val="24"/>
          <w:szCs w:val="32"/>
        </w:rPr>
        <w:tab/>
        <w:t>OFDM baseband signal generation</w:t>
      </w:r>
      <w:bookmarkEnd w:id="1"/>
    </w:p>
    <w:p w:rsidR="0058778E" w:rsidRPr="00B6613A" w:rsidRDefault="0058778E" w:rsidP="00B6613A">
      <w:pPr>
        <w:rPr>
          <w:sz w:val="16"/>
        </w:rPr>
      </w:pPr>
    </w:p>
    <w:p w:rsidR="0058778E" w:rsidRPr="00B6613A" w:rsidRDefault="0058778E" w:rsidP="00B6613A">
      <w:pPr>
        <w:pStyle w:val="Heading3"/>
        <w:rPr>
          <w:color w:val="FF0000"/>
          <w:sz w:val="22"/>
        </w:rPr>
      </w:pPr>
      <w:r w:rsidRPr="00B6613A">
        <w:rPr>
          <w:color w:val="FF0000"/>
          <w:sz w:val="22"/>
        </w:rPr>
        <w:t>6.12.1</w:t>
      </w:r>
      <w:r w:rsidRPr="00B6613A">
        <w:rPr>
          <w:color w:val="FF0000"/>
          <w:sz w:val="22"/>
        </w:rPr>
        <w:tab/>
      </w:r>
      <w:r w:rsidRPr="00B6613A">
        <w:rPr>
          <w:color w:val="FF0000"/>
          <w:position w:val="-10"/>
          <w:sz w:val="22"/>
        </w:rPr>
        <w:object w:dxaOrig="1060" w:dyaOrig="300">
          <v:shape id="_x0000_i1070" type="#_x0000_t75" style="width:71.45pt;height:19.9pt" o:ole="">
            <v:imagedata r:id="rId10" o:title=""/>
          </v:shape>
          <o:OLEObject Type="Embed" ProgID="Equation.3" ShapeID="_x0000_i1070" DrawAspect="Content" ObjectID="_1536760295" r:id="rId83"/>
        </w:object>
      </w:r>
      <w:r w:rsidRPr="00B6613A">
        <w:rPr>
          <w:color w:val="FF0000"/>
          <w:sz w:val="22"/>
        </w:rPr>
        <w:t xml:space="preserve">and </w:t>
      </w:r>
      <w:r w:rsidRPr="00B6613A">
        <w:rPr>
          <w:color w:val="FF0000"/>
          <w:position w:val="-10"/>
          <w:sz w:val="22"/>
        </w:rPr>
        <w:object w:dxaOrig="1340" w:dyaOrig="320">
          <v:shape id="_x0000_i1071" type="#_x0000_t75" style="width:74.15pt;height:18.25pt" o:ole="">
            <v:imagedata r:id="rId12" o:title=""/>
          </v:shape>
          <o:OLEObject Type="Embed" ProgID="Equation.3" ShapeID="_x0000_i1071" DrawAspect="Content" ObjectID="_1536760296" r:id="rId84"/>
        </w:object>
      </w:r>
      <w:r w:rsidRPr="00B6613A">
        <w:rPr>
          <w:color w:val="FF0000"/>
          <w:sz w:val="22"/>
        </w:rPr>
        <w:t xml:space="preserve"> subcarrier spacing</w:t>
      </w:r>
      <w:r w:rsidR="00E34BB2" w:rsidRPr="00B6613A">
        <w:rPr>
          <w:color w:val="FF0000"/>
          <w:sz w:val="22"/>
        </w:rPr>
        <w:t>s</w:t>
      </w:r>
    </w:p>
    <w:p w:rsidR="003D5F3B" w:rsidRPr="00B6613A" w:rsidRDefault="003D5F3B" w:rsidP="003D5F3B">
      <w:pPr>
        <w:rPr>
          <w:sz w:val="16"/>
        </w:rPr>
      </w:pPr>
      <w:r w:rsidRPr="00B6613A">
        <w:rPr>
          <w:sz w:val="16"/>
        </w:rPr>
        <w:t xml:space="preserve">The time-continuous signal </w:t>
      </w:r>
      <w:r w:rsidRPr="00B6613A">
        <w:rPr>
          <w:position w:val="-12"/>
          <w:sz w:val="16"/>
        </w:rPr>
        <w:object w:dxaOrig="580" w:dyaOrig="360">
          <v:shape id="_x0000_i1072" type="#_x0000_t75" style="width:29pt;height:18.25pt" o:ole="">
            <v:imagedata r:id="rId85" o:title=""/>
          </v:shape>
          <o:OLEObject Type="Embed" ProgID="Equation.3" ShapeID="_x0000_i1072" DrawAspect="Content" ObjectID="_1536760297" r:id="rId86"/>
        </w:object>
      </w:r>
      <w:r w:rsidRPr="00B6613A">
        <w:rPr>
          <w:sz w:val="16"/>
        </w:rPr>
        <w:t xml:space="preserve"> on antenna port </w:t>
      </w:r>
      <w:r w:rsidRPr="00B6613A">
        <w:rPr>
          <w:position w:val="-10"/>
          <w:sz w:val="16"/>
        </w:rPr>
        <w:object w:dxaOrig="200" w:dyaOrig="240">
          <v:shape id="_x0000_i1073" type="#_x0000_t75" style="width:10.2pt;height:11.8pt" o:ole="">
            <v:imagedata r:id="rId56" o:title=""/>
          </v:shape>
          <o:OLEObject Type="Embed" ProgID="Equation.3" ShapeID="_x0000_i1073" DrawAspect="Content" ObjectID="_1536760298" r:id="rId87"/>
        </w:object>
      </w:r>
      <w:r w:rsidRPr="00B6613A">
        <w:rPr>
          <w:sz w:val="16"/>
        </w:rPr>
        <w:t xml:space="preserve"> in OFDM symbol </w:t>
      </w:r>
      <w:r w:rsidRPr="00B6613A">
        <w:rPr>
          <w:position w:val="-6"/>
          <w:sz w:val="16"/>
        </w:rPr>
        <w:object w:dxaOrig="139" w:dyaOrig="260">
          <v:shape id="_x0000_i1074" type="#_x0000_t75" style="width:7pt;height:12.9pt" o:ole="">
            <v:imagedata r:id="rId88" o:title=""/>
          </v:shape>
          <o:OLEObject Type="Embed" ProgID="Equation.3" ShapeID="_x0000_i1074" DrawAspect="Content" ObjectID="_1536760299" r:id="rId89"/>
        </w:object>
      </w:r>
      <w:r w:rsidRPr="00B6613A">
        <w:rPr>
          <w:sz w:val="16"/>
        </w:rPr>
        <w:t xml:space="preserve"> in a downlink slot is defined by </w:t>
      </w:r>
    </w:p>
    <w:p w:rsidR="003D5F3B" w:rsidRPr="00B6613A" w:rsidRDefault="003D5F3B" w:rsidP="003D5F3B">
      <w:pPr>
        <w:pStyle w:val="EQ"/>
        <w:jc w:val="center"/>
        <w:rPr>
          <w:sz w:val="16"/>
        </w:rPr>
      </w:pPr>
      <w:r w:rsidRPr="00B6613A">
        <w:rPr>
          <w:position w:val="-34"/>
          <w:sz w:val="16"/>
        </w:rPr>
        <w:object w:dxaOrig="6420" w:dyaOrig="820">
          <v:shape id="_x0000_i1075" type="#_x0000_t75" style="width:320.8pt;height:40.85pt" o:ole="">
            <v:imagedata r:id="rId90" o:title=""/>
          </v:shape>
          <o:OLEObject Type="Embed" ProgID="Equation.3" ShapeID="_x0000_i1075" DrawAspect="Content" ObjectID="_1536760300" r:id="rId91"/>
        </w:object>
      </w:r>
    </w:p>
    <w:p w:rsidR="003D5F3B" w:rsidRPr="00B6613A" w:rsidRDefault="003D5F3B" w:rsidP="003D5F3B">
      <w:pPr>
        <w:rPr>
          <w:sz w:val="16"/>
        </w:rPr>
      </w:pPr>
      <w:r w:rsidRPr="00B6613A">
        <w:rPr>
          <w:sz w:val="16"/>
        </w:rPr>
        <w:t xml:space="preserve">for </w:t>
      </w:r>
      <w:r w:rsidRPr="00B6613A">
        <w:rPr>
          <w:position w:val="-12"/>
          <w:sz w:val="6"/>
          <w:szCs w:val="10"/>
        </w:rPr>
        <w:object w:dxaOrig="1840" w:dyaOrig="320">
          <v:shape id="_x0000_i1076" type="#_x0000_t75" style="width:91.9pt;height:16.1pt" o:ole="">
            <v:imagedata r:id="rId92" o:title=""/>
          </v:shape>
          <o:OLEObject Type="Embed" ProgID="Equation.3" ShapeID="_x0000_i1076" DrawAspect="Content" ObjectID="_1536760301" r:id="rId93"/>
        </w:object>
      </w:r>
      <w:r w:rsidRPr="00B6613A">
        <w:rPr>
          <w:sz w:val="16"/>
        </w:rPr>
        <w:t xml:space="preserve">   where </w:t>
      </w:r>
      <w:r w:rsidRPr="00B6613A">
        <w:rPr>
          <w:position w:val="-10"/>
          <w:sz w:val="16"/>
        </w:rPr>
        <w:object w:dxaOrig="1960" w:dyaOrig="340">
          <v:shape id="_x0000_i1077" type="#_x0000_t75" style="width:97.8pt;height:17.2pt" o:ole="">
            <v:imagedata r:id="rId94" o:title=""/>
          </v:shape>
          <o:OLEObject Type="Embed" ProgID="Equation.3" ShapeID="_x0000_i1077" DrawAspect="Content" ObjectID="_1536760302" r:id="rId95"/>
        </w:object>
      </w:r>
      <w:r w:rsidRPr="00B6613A">
        <w:rPr>
          <w:sz w:val="16"/>
        </w:rPr>
        <w:t xml:space="preserve"> and</w:t>
      </w:r>
      <w:r w:rsidRPr="00B6613A">
        <w:rPr>
          <w:position w:val="-10"/>
          <w:sz w:val="16"/>
        </w:rPr>
        <w:object w:dxaOrig="2220" w:dyaOrig="340">
          <v:shape id="_x0000_i1078" type="#_x0000_t75" style="width:111.2pt;height:17.2pt" o:ole="">
            <v:imagedata r:id="rId96" o:title=""/>
          </v:shape>
          <o:OLEObject Type="Embed" ProgID="Equation.3" ShapeID="_x0000_i1078" DrawAspect="Content" ObjectID="_1536760303" r:id="rId97"/>
        </w:object>
      </w:r>
      <w:r w:rsidRPr="00B6613A">
        <w:rPr>
          <w:sz w:val="16"/>
        </w:rPr>
        <w:t xml:space="preserve">. The variable </w:t>
      </w:r>
      <w:r w:rsidRPr="00B6613A">
        <w:rPr>
          <w:position w:val="-6"/>
          <w:sz w:val="16"/>
        </w:rPr>
        <w:object w:dxaOrig="240" w:dyaOrig="240">
          <v:shape id="_x0000_i1079" type="#_x0000_t75" style="width:11.8pt;height:11.8pt" o:ole="">
            <v:imagedata r:id="rId98" o:title=""/>
          </v:shape>
          <o:OLEObject Type="Embed" ProgID="Equation.3" ShapeID="_x0000_i1079" DrawAspect="Content" ObjectID="_1536760304" r:id="rId99"/>
        </w:object>
      </w:r>
      <w:r w:rsidRPr="00B6613A">
        <w:rPr>
          <w:sz w:val="16"/>
        </w:rPr>
        <w:t xml:space="preserve"> equals 2048 for </w:t>
      </w:r>
      <w:r w:rsidRPr="00B6613A">
        <w:rPr>
          <w:position w:val="-10"/>
          <w:sz w:val="16"/>
        </w:rPr>
        <w:object w:dxaOrig="1060" w:dyaOrig="300">
          <v:shape id="_x0000_i1080" type="#_x0000_t75" style="width:53.2pt;height:15.05pt" o:ole="">
            <v:imagedata r:id="rId10" o:title=""/>
          </v:shape>
          <o:OLEObject Type="Embed" ProgID="Equation.3" ShapeID="_x0000_i1080" DrawAspect="Content" ObjectID="_1536760305" r:id="rId100"/>
        </w:object>
      </w:r>
      <w:r w:rsidRPr="00B6613A">
        <w:rPr>
          <w:sz w:val="16"/>
        </w:rPr>
        <w:t xml:space="preserve"> subcarrier spacing and 4096 for </w:t>
      </w:r>
      <w:r w:rsidRPr="00B6613A">
        <w:rPr>
          <w:position w:val="-10"/>
          <w:sz w:val="16"/>
        </w:rPr>
        <w:object w:dxaOrig="1120" w:dyaOrig="300">
          <v:shape id="_x0000_i1081" type="#_x0000_t75" style="width:55.9pt;height:15.05pt" o:ole="">
            <v:imagedata r:id="rId101" o:title=""/>
          </v:shape>
          <o:OLEObject Type="Embed" ProgID="Equation.3" ShapeID="_x0000_i1081" DrawAspect="Content" ObjectID="_1536760306" r:id="rId102"/>
        </w:object>
      </w:r>
      <w:r w:rsidRPr="00B6613A">
        <w:rPr>
          <w:sz w:val="16"/>
        </w:rPr>
        <w:t xml:space="preserve"> subcarrier spacing.</w:t>
      </w:r>
    </w:p>
    <w:p w:rsidR="003D5F3B" w:rsidRPr="00B6613A" w:rsidRDefault="003D5F3B" w:rsidP="003D5F3B">
      <w:pPr>
        <w:rPr>
          <w:sz w:val="16"/>
        </w:rPr>
      </w:pPr>
      <w:r w:rsidRPr="00B6613A">
        <w:rPr>
          <w:sz w:val="16"/>
        </w:rPr>
        <w:lastRenderedPageBreak/>
        <w:t xml:space="preserve">The OFDM symbols in a slot shall be transmitted in increasing order of </w:t>
      </w:r>
      <w:r w:rsidRPr="00B6613A">
        <w:rPr>
          <w:position w:val="-6"/>
          <w:sz w:val="16"/>
        </w:rPr>
        <w:object w:dxaOrig="139" w:dyaOrig="260">
          <v:shape id="_x0000_i1082" type="#_x0000_t75" style="width:7pt;height:12.9pt" o:ole="">
            <v:imagedata r:id="rId88" o:title=""/>
          </v:shape>
          <o:OLEObject Type="Embed" ProgID="Equation.3" ShapeID="_x0000_i1082" DrawAspect="Content" ObjectID="_1536760307" r:id="rId103"/>
        </w:object>
      </w:r>
      <w:r w:rsidRPr="00B6613A">
        <w:rPr>
          <w:sz w:val="16"/>
        </w:rPr>
        <w:t xml:space="preserve">, starting with </w:t>
      </w:r>
      <w:r w:rsidRPr="00B6613A">
        <w:rPr>
          <w:position w:val="-6"/>
          <w:sz w:val="16"/>
        </w:rPr>
        <w:object w:dxaOrig="440" w:dyaOrig="260">
          <v:shape id="_x0000_i1083" type="#_x0000_t75" style="width:22.05pt;height:12.9pt" o:ole="">
            <v:imagedata r:id="rId104" o:title=""/>
          </v:shape>
          <o:OLEObject Type="Embed" ProgID="Equation.3" ShapeID="_x0000_i1083" DrawAspect="Content" ObjectID="_1536760308" r:id="rId105"/>
        </w:object>
      </w:r>
      <w:r w:rsidRPr="00B6613A">
        <w:rPr>
          <w:sz w:val="16"/>
        </w:rPr>
        <w:t xml:space="preserve">, where OFDM symbol </w:t>
      </w:r>
      <w:r w:rsidRPr="00B6613A">
        <w:rPr>
          <w:position w:val="-6"/>
          <w:sz w:val="16"/>
        </w:rPr>
        <w:object w:dxaOrig="440" w:dyaOrig="260">
          <v:shape id="_x0000_i1084" type="#_x0000_t75" style="width:22.05pt;height:12.9pt" o:ole="">
            <v:imagedata r:id="rId106" o:title=""/>
          </v:shape>
          <o:OLEObject Type="Embed" ProgID="Equation.3" ShapeID="_x0000_i1084" DrawAspect="Content" ObjectID="_1536760309" r:id="rId107"/>
        </w:object>
      </w:r>
      <w:r w:rsidRPr="00B6613A">
        <w:rPr>
          <w:sz w:val="16"/>
        </w:rPr>
        <w:t xml:space="preserve">starts at time  </w:t>
      </w:r>
      <w:r w:rsidRPr="00B6613A">
        <w:rPr>
          <w:position w:val="-16"/>
          <w:sz w:val="6"/>
          <w:szCs w:val="10"/>
        </w:rPr>
        <w:object w:dxaOrig="1740" w:dyaOrig="460">
          <v:shape id="_x0000_i1085" type="#_x0000_t75" style="width:87.05pt;height:23.1pt" o:ole="">
            <v:imagedata r:id="rId108" o:title=""/>
          </v:shape>
          <o:OLEObject Type="Embed" ProgID="Equation.3" ShapeID="_x0000_i1085" DrawAspect="Content" ObjectID="_1536760310" r:id="rId109"/>
        </w:object>
      </w:r>
      <w:r w:rsidRPr="00B6613A">
        <w:rPr>
          <w:sz w:val="16"/>
        </w:rPr>
        <w:t xml:space="preserve"> within the slot. In case the first OFDM symbol(s) in a slot use normal cyclic prefix and the remaining OFDM symbols use extended cyclic prefix, the starting position the OFDM symbols with extended cyclic prefix shall be identical to those in a slot where all OFDM symbols use extended cyclic prefix. Thus there will be a part of the time slot between the two cyclic prefix regions where the transmitted signal is not specified.</w:t>
      </w:r>
    </w:p>
    <w:p w:rsidR="003D5F3B" w:rsidRPr="00B6613A" w:rsidRDefault="003D5F3B" w:rsidP="003D5F3B">
      <w:pPr>
        <w:rPr>
          <w:sz w:val="16"/>
        </w:rPr>
      </w:pPr>
      <w:r w:rsidRPr="00B6613A">
        <w:rPr>
          <w:sz w:val="16"/>
        </w:rPr>
        <w:t xml:space="preserve">Table 6.12-1 lists the value of </w:t>
      </w:r>
      <w:r w:rsidRPr="00B6613A">
        <w:rPr>
          <w:position w:val="-12"/>
          <w:sz w:val="16"/>
        </w:rPr>
        <w:object w:dxaOrig="499" w:dyaOrig="320">
          <v:shape id="_x0000_i1086" type="#_x0000_t75" style="width:25.25pt;height:16.1pt" o:ole="">
            <v:imagedata r:id="rId110" o:title=""/>
          </v:shape>
          <o:OLEObject Type="Embed" ProgID="Equation.3" ShapeID="_x0000_i1086" DrawAspect="Content" ObjectID="_1536760311" r:id="rId111"/>
        </w:object>
      </w:r>
      <w:r w:rsidRPr="00B6613A">
        <w:rPr>
          <w:sz w:val="16"/>
        </w:rPr>
        <w:t xml:space="preserve">that shall be used. Note that different OFDM symbols within a slot in some cases have different cyclic prefix lengths.  </w:t>
      </w:r>
    </w:p>
    <w:p w:rsidR="003D5F3B" w:rsidRPr="00B6613A" w:rsidRDefault="003D5F3B" w:rsidP="003D5F3B">
      <w:pPr>
        <w:rPr>
          <w:sz w:val="16"/>
        </w:rPr>
      </w:pPr>
    </w:p>
    <w:p w:rsidR="003D5F3B" w:rsidRPr="00B6613A" w:rsidRDefault="003D5F3B" w:rsidP="003D5F3B">
      <w:pPr>
        <w:pStyle w:val="TH"/>
        <w:rPr>
          <w:sz w:val="16"/>
        </w:rPr>
      </w:pPr>
      <w:r w:rsidRPr="00B6613A">
        <w:rPr>
          <w:sz w:val="16"/>
        </w:rPr>
        <w:t>Table 6.12-1: OFDM parameters</w:t>
      </w:r>
    </w:p>
    <w:tbl>
      <w:tblPr>
        <w:tblW w:w="0" w:type="auto"/>
        <w:jc w:val="center"/>
        <w:tblLook w:val="01E0" w:firstRow="1" w:lastRow="1" w:firstColumn="1" w:lastColumn="1" w:noHBand="0" w:noVBand="0"/>
      </w:tblPr>
      <w:tblGrid>
        <w:gridCol w:w="1570"/>
        <w:gridCol w:w="1336"/>
        <w:gridCol w:w="2047"/>
      </w:tblGrid>
      <w:tr w:rsidR="003D5F3B" w:rsidRPr="00130953" w:rsidTr="000411CB">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3D5F3B" w:rsidRPr="00B6613A" w:rsidRDefault="003D5F3B" w:rsidP="000411CB">
            <w:pPr>
              <w:pStyle w:val="TAH"/>
              <w:rPr>
                <w:sz w:val="14"/>
              </w:rPr>
            </w:pPr>
            <w:r w:rsidRPr="00B6613A">
              <w:rPr>
                <w:sz w:val="14"/>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5F3B" w:rsidRPr="00B6613A" w:rsidRDefault="003D5F3B" w:rsidP="000411CB">
            <w:pPr>
              <w:pStyle w:val="TAH"/>
              <w:rPr>
                <w:sz w:val="14"/>
              </w:rPr>
            </w:pPr>
            <w:r w:rsidRPr="00B6613A">
              <w:rPr>
                <w:sz w:val="14"/>
              </w:rPr>
              <w:t xml:space="preserve">Cyclic prefix length </w:t>
            </w:r>
            <w:r w:rsidRPr="00B6613A">
              <w:rPr>
                <w:position w:val="-12"/>
                <w:sz w:val="14"/>
              </w:rPr>
              <w:object w:dxaOrig="499" w:dyaOrig="320">
                <v:shape id="_x0000_i1087" type="#_x0000_t75" style="width:25.25pt;height:16.1pt" o:ole="">
                  <v:imagedata r:id="rId110" o:title=""/>
                </v:shape>
                <o:OLEObject Type="Embed" ProgID="Equation.3" ShapeID="_x0000_i1087" DrawAspect="Content" ObjectID="_1536760312" r:id="rId112"/>
              </w:object>
            </w:r>
          </w:p>
        </w:tc>
      </w:tr>
      <w:tr w:rsidR="003D5F3B" w:rsidRPr="00130953" w:rsidTr="000411C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5F3B" w:rsidRPr="00B6613A" w:rsidRDefault="003D5F3B" w:rsidP="000411CB">
            <w:pPr>
              <w:pStyle w:val="TAL"/>
              <w:rPr>
                <w:sz w:val="14"/>
              </w:rPr>
            </w:pPr>
            <w:r w:rsidRPr="00B6613A">
              <w:rPr>
                <w:sz w:val="14"/>
              </w:rPr>
              <w:t>Normal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5F3B" w:rsidRPr="00B6613A" w:rsidRDefault="003D5F3B" w:rsidP="000411CB">
            <w:pPr>
              <w:pStyle w:val="TAL"/>
              <w:rPr>
                <w:sz w:val="14"/>
              </w:rPr>
            </w:pPr>
            <w:r w:rsidRPr="00B6613A">
              <w:rPr>
                <w:position w:val="-10"/>
                <w:sz w:val="14"/>
              </w:rPr>
              <w:object w:dxaOrig="1060" w:dyaOrig="300">
                <v:shape id="_x0000_i1088" type="#_x0000_t75" style="width:53.2pt;height:15.05pt" o:ole="">
                  <v:imagedata r:id="rId113" o:title=""/>
                </v:shape>
                <o:OLEObject Type="Embed" ProgID="Equation.3" ShapeID="_x0000_i1088" DrawAspect="Content" ObjectID="_1536760313"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5F3B" w:rsidRPr="00B6613A" w:rsidRDefault="003D5F3B" w:rsidP="000411CB">
            <w:pPr>
              <w:pStyle w:val="TAL"/>
              <w:rPr>
                <w:sz w:val="14"/>
              </w:rPr>
            </w:pPr>
            <w:r w:rsidRPr="00B6613A">
              <w:rPr>
                <w:position w:val="-6"/>
                <w:sz w:val="14"/>
              </w:rPr>
              <w:object w:dxaOrig="1140" w:dyaOrig="260">
                <v:shape id="_x0000_i1089" type="#_x0000_t75" style="width:56.95pt;height:12.9pt" o:ole="">
                  <v:imagedata r:id="rId115" o:title=""/>
                </v:shape>
                <o:OLEObject Type="Embed" ProgID="Equation.3" ShapeID="_x0000_i1089" DrawAspect="Content" ObjectID="_1536760314" r:id="rId116"/>
              </w:object>
            </w:r>
          </w:p>
          <w:p w:rsidR="003D5F3B" w:rsidRPr="00B6613A" w:rsidRDefault="003D5F3B" w:rsidP="000411CB">
            <w:pPr>
              <w:pStyle w:val="TAL"/>
              <w:rPr>
                <w:sz w:val="14"/>
              </w:rPr>
            </w:pPr>
            <w:r w:rsidRPr="00B6613A">
              <w:rPr>
                <w:position w:val="-8"/>
                <w:sz w:val="14"/>
              </w:rPr>
              <w:object w:dxaOrig="1600" w:dyaOrig="279">
                <v:shape id="_x0000_i1090" type="#_x0000_t75" style="width:80.05pt;height:13.95pt" o:ole="">
                  <v:imagedata r:id="rId117" o:title=""/>
                </v:shape>
                <o:OLEObject Type="Embed" ProgID="Equation.3" ShapeID="_x0000_i1090" DrawAspect="Content" ObjectID="_1536760315" r:id="rId118"/>
              </w:object>
            </w:r>
          </w:p>
        </w:tc>
      </w:tr>
      <w:tr w:rsidR="003D5F3B" w:rsidRPr="00130953" w:rsidTr="000411CB">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5F3B" w:rsidRPr="00B6613A" w:rsidRDefault="003D5F3B" w:rsidP="000411CB">
            <w:pPr>
              <w:pStyle w:val="TAL"/>
              <w:rPr>
                <w:sz w:val="14"/>
              </w:rPr>
            </w:pPr>
            <w:r w:rsidRPr="00B6613A">
              <w:rPr>
                <w:sz w:val="14"/>
              </w:rPr>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5F3B" w:rsidRPr="00B6613A" w:rsidRDefault="003D5F3B" w:rsidP="000411CB">
            <w:pPr>
              <w:pStyle w:val="TAL"/>
              <w:rPr>
                <w:sz w:val="14"/>
              </w:rPr>
            </w:pPr>
            <w:r w:rsidRPr="00B6613A">
              <w:rPr>
                <w:position w:val="-10"/>
                <w:sz w:val="14"/>
              </w:rPr>
              <w:object w:dxaOrig="1060" w:dyaOrig="300">
                <v:shape id="_x0000_i1091" type="#_x0000_t75" style="width:53.2pt;height:15.05pt" o:ole="">
                  <v:imagedata r:id="rId113" o:title=""/>
                </v:shape>
                <o:OLEObject Type="Embed" ProgID="Equation.3" ShapeID="_x0000_i1091" DrawAspect="Content" ObjectID="_1536760316" r:id="rId1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5F3B" w:rsidRPr="00B6613A" w:rsidRDefault="003D5F3B" w:rsidP="000411CB">
            <w:pPr>
              <w:pStyle w:val="TAL"/>
              <w:rPr>
                <w:sz w:val="14"/>
              </w:rPr>
            </w:pPr>
            <w:r w:rsidRPr="00B6613A">
              <w:rPr>
                <w:position w:val="-8"/>
                <w:sz w:val="14"/>
              </w:rPr>
              <w:object w:dxaOrig="1600" w:dyaOrig="279">
                <v:shape id="_x0000_i1092" type="#_x0000_t75" style="width:80.05pt;height:13.95pt" o:ole="">
                  <v:imagedata r:id="rId120" o:title=""/>
                </v:shape>
                <o:OLEObject Type="Embed" ProgID="Equation.3" ShapeID="_x0000_i1092" DrawAspect="Content" ObjectID="_1536760317" r:id="rId121"/>
              </w:object>
            </w:r>
          </w:p>
        </w:tc>
      </w:tr>
      <w:tr w:rsidR="003D5F3B" w:rsidRPr="00130953" w:rsidTr="000411CB">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D5F3B" w:rsidRPr="00B6613A" w:rsidRDefault="003D5F3B" w:rsidP="000411CB">
            <w:pPr>
              <w:pStyle w:val="TAL"/>
              <w:rPr>
                <w:sz w:val="1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5F3B" w:rsidRPr="00B6613A" w:rsidRDefault="003D5F3B" w:rsidP="000411CB">
            <w:pPr>
              <w:pStyle w:val="TAL"/>
              <w:rPr>
                <w:sz w:val="14"/>
              </w:rPr>
            </w:pPr>
            <w:r w:rsidRPr="00B6613A">
              <w:rPr>
                <w:position w:val="-10"/>
                <w:sz w:val="14"/>
              </w:rPr>
              <w:object w:dxaOrig="1120" w:dyaOrig="300">
                <v:shape id="_x0000_i1093" type="#_x0000_t75" style="width:55.9pt;height:15.05pt" o:ole="">
                  <v:imagedata r:id="rId122" o:title=""/>
                </v:shape>
                <o:OLEObject Type="Embed" ProgID="Equation.3" ShapeID="_x0000_i1093" DrawAspect="Content" ObjectID="_1536760318" r:id="rId1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5F3B" w:rsidRPr="00B6613A" w:rsidRDefault="003D5F3B" w:rsidP="000411CB">
            <w:pPr>
              <w:pStyle w:val="TAL"/>
              <w:rPr>
                <w:sz w:val="14"/>
              </w:rPr>
            </w:pPr>
            <w:r w:rsidRPr="00B6613A">
              <w:rPr>
                <w:position w:val="-8"/>
                <w:sz w:val="14"/>
              </w:rPr>
              <w:object w:dxaOrig="1500" w:dyaOrig="279">
                <v:shape id="_x0000_i1094" type="#_x0000_t75" style="width:75.2pt;height:13.95pt" o:ole="">
                  <v:imagedata r:id="rId124" o:title=""/>
                </v:shape>
                <o:OLEObject Type="Embed" ProgID="Equation.3" ShapeID="_x0000_i1094" DrawAspect="Content" ObjectID="_1536760319" r:id="rId125"/>
              </w:object>
            </w:r>
          </w:p>
        </w:tc>
      </w:tr>
    </w:tbl>
    <w:p w:rsidR="00F966DE" w:rsidRPr="00B6613A" w:rsidRDefault="00F966DE">
      <w:pPr>
        <w:rPr>
          <w:sz w:val="16"/>
        </w:rPr>
      </w:pPr>
    </w:p>
    <w:p w:rsidR="00E34BB2" w:rsidRPr="00B6613A" w:rsidRDefault="00E34BB2" w:rsidP="00E34BB2">
      <w:pPr>
        <w:pStyle w:val="Heading3"/>
        <w:rPr>
          <w:color w:val="FF0000"/>
          <w:sz w:val="22"/>
        </w:rPr>
      </w:pPr>
      <w:r w:rsidRPr="00B6613A">
        <w:rPr>
          <w:color w:val="FF0000"/>
          <w:sz w:val="22"/>
        </w:rPr>
        <w:t>6.12.1</w:t>
      </w:r>
      <w:r w:rsidRPr="00B6613A">
        <w:rPr>
          <w:color w:val="FF0000"/>
          <w:sz w:val="22"/>
        </w:rPr>
        <w:tab/>
      </w:r>
      <w:r w:rsidRPr="00B6613A">
        <w:rPr>
          <w:color w:val="FF0000"/>
          <w:position w:val="-10"/>
          <w:sz w:val="22"/>
        </w:rPr>
        <w:object w:dxaOrig="1420" w:dyaOrig="320">
          <v:shape id="_x0000_i1095" type="#_x0000_t75" style="width:81.65pt;height:18.25pt" o:ole="">
            <v:imagedata r:id="rId126" o:title=""/>
          </v:shape>
          <o:OLEObject Type="Embed" ProgID="Equation.3" ShapeID="_x0000_i1095" DrawAspect="Content" ObjectID="_1536760320" r:id="rId127"/>
        </w:object>
      </w:r>
      <w:r w:rsidRPr="00B6613A">
        <w:rPr>
          <w:color w:val="FF0000"/>
          <w:sz w:val="22"/>
        </w:rPr>
        <w:t xml:space="preserve"> subcarrier spacin</w:t>
      </w:r>
      <w:r w:rsidR="00930C5B" w:rsidRPr="00B6613A">
        <w:rPr>
          <w:color w:val="FF0000"/>
          <w:sz w:val="22"/>
        </w:rPr>
        <w:t>g</w:t>
      </w:r>
    </w:p>
    <w:p w:rsidR="00E34BB2" w:rsidRPr="00B6613A" w:rsidRDefault="00E34BB2" w:rsidP="00E34BB2">
      <w:pPr>
        <w:rPr>
          <w:color w:val="FF0000"/>
          <w:sz w:val="16"/>
        </w:rPr>
      </w:pPr>
      <w:r w:rsidRPr="00B6613A">
        <w:rPr>
          <w:color w:val="FF0000"/>
          <w:sz w:val="16"/>
        </w:rPr>
        <w:t xml:space="preserve">The time-continuous signal </w:t>
      </w:r>
      <w:r w:rsidR="00130953" w:rsidRPr="00B6613A">
        <w:rPr>
          <w:color w:val="FF0000"/>
          <w:position w:val="-12"/>
          <w:sz w:val="16"/>
        </w:rPr>
        <w:object w:dxaOrig="660" w:dyaOrig="380">
          <v:shape id="_x0000_i1096" type="#_x0000_t75" style="width:32.8pt;height:18.8pt" o:ole="">
            <v:imagedata r:id="rId128" o:title=""/>
          </v:shape>
          <o:OLEObject Type="Embed" ProgID="Equation.3" ShapeID="_x0000_i1096" DrawAspect="Content" ObjectID="_1536760321" r:id="rId129"/>
        </w:object>
      </w:r>
      <w:r w:rsidRPr="00B6613A">
        <w:rPr>
          <w:color w:val="FF0000"/>
          <w:sz w:val="16"/>
        </w:rPr>
        <w:t xml:space="preserve"> on antenna port </w:t>
      </w:r>
      <w:r w:rsidRPr="00B6613A">
        <w:rPr>
          <w:color w:val="FF0000"/>
          <w:position w:val="-10"/>
          <w:sz w:val="16"/>
        </w:rPr>
        <w:object w:dxaOrig="200" w:dyaOrig="240">
          <v:shape id="_x0000_i1097" type="#_x0000_t75" style="width:10.2pt;height:11.8pt" o:ole="">
            <v:imagedata r:id="rId56" o:title=""/>
          </v:shape>
          <o:OLEObject Type="Embed" ProgID="Equation.3" ShapeID="_x0000_i1097" DrawAspect="Content" ObjectID="_1536760322" r:id="rId130"/>
        </w:object>
      </w:r>
      <w:r w:rsidRPr="00B6613A">
        <w:rPr>
          <w:color w:val="FF0000"/>
          <w:sz w:val="16"/>
        </w:rPr>
        <w:t xml:space="preserve"> in OFDM symbol </w:t>
      </w:r>
      <w:r w:rsidRPr="00B6613A">
        <w:rPr>
          <w:color w:val="FF0000"/>
          <w:position w:val="-6"/>
          <w:sz w:val="16"/>
        </w:rPr>
        <w:object w:dxaOrig="139" w:dyaOrig="260">
          <v:shape id="_x0000_i1098" type="#_x0000_t75" style="width:7pt;height:12.9pt" o:ole="">
            <v:imagedata r:id="rId88" o:title=""/>
          </v:shape>
          <o:OLEObject Type="Embed" ProgID="Equation.3" ShapeID="_x0000_i1098" DrawAspect="Content" ObjectID="_1536760323" r:id="rId131"/>
        </w:object>
      </w:r>
      <w:r w:rsidRPr="00B6613A">
        <w:rPr>
          <w:color w:val="FF0000"/>
          <w:sz w:val="16"/>
        </w:rPr>
        <w:t xml:space="preserve"> in a downlink subframe is defined by </w:t>
      </w:r>
    </w:p>
    <w:p w:rsidR="00E34BB2" w:rsidRPr="00B6613A" w:rsidRDefault="00E34BB2" w:rsidP="00E34BB2">
      <w:pPr>
        <w:pStyle w:val="EQ"/>
        <w:jc w:val="center"/>
        <w:rPr>
          <w:color w:val="FF0000"/>
          <w:sz w:val="16"/>
        </w:rPr>
      </w:pPr>
      <w:r w:rsidRPr="00B6613A">
        <w:rPr>
          <w:color w:val="FF0000"/>
          <w:position w:val="-34"/>
          <w:sz w:val="16"/>
        </w:rPr>
        <w:object w:dxaOrig="6420" w:dyaOrig="820">
          <v:shape id="_x0000_i1099" type="#_x0000_t75" style="width:320.8pt;height:40.85pt" o:ole="">
            <v:imagedata r:id="rId90" o:title=""/>
          </v:shape>
          <o:OLEObject Type="Embed" ProgID="Equation.3" ShapeID="_x0000_i1099" DrawAspect="Content" ObjectID="_1536760324" r:id="rId132"/>
        </w:object>
      </w:r>
    </w:p>
    <w:p w:rsidR="00E34BB2" w:rsidRPr="00B6613A" w:rsidRDefault="00E34BB2" w:rsidP="00E34BB2">
      <w:pPr>
        <w:rPr>
          <w:color w:val="FF0000"/>
          <w:sz w:val="16"/>
        </w:rPr>
      </w:pPr>
      <w:r w:rsidRPr="00B6613A">
        <w:rPr>
          <w:color w:val="FF0000"/>
          <w:sz w:val="16"/>
        </w:rPr>
        <w:t xml:space="preserve">for </w:t>
      </w:r>
      <w:r w:rsidRPr="00B6613A">
        <w:rPr>
          <w:color w:val="FF0000"/>
          <w:position w:val="-12"/>
          <w:sz w:val="6"/>
          <w:szCs w:val="10"/>
        </w:rPr>
        <w:object w:dxaOrig="1840" w:dyaOrig="320">
          <v:shape id="_x0000_i1100" type="#_x0000_t75" style="width:91.9pt;height:16.1pt" o:ole="">
            <v:imagedata r:id="rId92" o:title=""/>
          </v:shape>
          <o:OLEObject Type="Embed" ProgID="Equation.3" ShapeID="_x0000_i1100" DrawAspect="Content" ObjectID="_1536760325" r:id="rId133"/>
        </w:object>
      </w:r>
      <w:r w:rsidRPr="00B6613A">
        <w:rPr>
          <w:color w:val="FF0000"/>
          <w:sz w:val="16"/>
        </w:rPr>
        <w:t xml:space="preserve">   where </w:t>
      </w:r>
      <w:r w:rsidRPr="00B6613A">
        <w:rPr>
          <w:color w:val="FF0000"/>
          <w:position w:val="-10"/>
          <w:sz w:val="16"/>
        </w:rPr>
        <w:object w:dxaOrig="1960" w:dyaOrig="340">
          <v:shape id="_x0000_i1101" type="#_x0000_t75" style="width:97.8pt;height:17.2pt" o:ole="">
            <v:imagedata r:id="rId94" o:title=""/>
          </v:shape>
          <o:OLEObject Type="Embed" ProgID="Equation.3" ShapeID="_x0000_i1101" DrawAspect="Content" ObjectID="_1536760326" r:id="rId134"/>
        </w:object>
      </w:r>
      <w:r w:rsidRPr="00B6613A">
        <w:rPr>
          <w:color w:val="FF0000"/>
          <w:sz w:val="16"/>
        </w:rPr>
        <w:t xml:space="preserve"> and</w:t>
      </w:r>
      <w:r w:rsidR="00930C5B" w:rsidRPr="00B6613A">
        <w:rPr>
          <w:color w:val="FF0000"/>
          <w:position w:val="-12"/>
          <w:sz w:val="16"/>
        </w:rPr>
        <w:object w:dxaOrig="2600" w:dyaOrig="380">
          <v:shape id="_x0000_i1102" type="#_x0000_t75" style="width:130.55pt;height:18.8pt" o:ole="">
            <v:imagedata r:id="rId135" o:title=""/>
          </v:shape>
          <o:OLEObject Type="Embed" ProgID="Equation.3" ShapeID="_x0000_i1102" DrawAspect="Content" ObjectID="_1536760327" r:id="rId136"/>
        </w:object>
      </w:r>
      <w:r w:rsidRPr="00B6613A">
        <w:rPr>
          <w:color w:val="FF0000"/>
          <w:sz w:val="16"/>
        </w:rPr>
        <w:t xml:space="preserve">. The variable </w:t>
      </w:r>
      <w:r w:rsidRPr="00B6613A">
        <w:rPr>
          <w:color w:val="FF0000"/>
          <w:position w:val="-6"/>
          <w:sz w:val="16"/>
        </w:rPr>
        <w:object w:dxaOrig="240" w:dyaOrig="240">
          <v:shape id="_x0000_i1103" type="#_x0000_t75" style="width:11.8pt;height:11.8pt" o:ole="">
            <v:imagedata r:id="rId98" o:title=""/>
          </v:shape>
          <o:OLEObject Type="Embed" ProgID="Equation.3" ShapeID="_x0000_i1103" DrawAspect="Content" ObjectID="_1536760328" r:id="rId137"/>
        </w:object>
      </w:r>
      <w:r w:rsidRPr="00B6613A">
        <w:rPr>
          <w:color w:val="FF0000"/>
          <w:sz w:val="16"/>
        </w:rPr>
        <w:t xml:space="preserve"> equals 24576 for </w:t>
      </w:r>
      <w:r w:rsidRPr="00B6613A">
        <w:rPr>
          <w:color w:val="FF0000"/>
          <w:position w:val="-10"/>
          <w:sz w:val="16"/>
        </w:rPr>
        <w:object w:dxaOrig="1440" w:dyaOrig="320">
          <v:shape id="_x0000_i1104" type="#_x0000_t75" style="width:60.7pt;height:13.95pt" o:ole="">
            <v:imagedata r:id="rId138" o:title=""/>
          </v:shape>
          <o:OLEObject Type="Embed" ProgID="Equation.3" ShapeID="_x0000_i1104" DrawAspect="Content" ObjectID="_1536760329" r:id="rId139"/>
        </w:object>
      </w:r>
      <w:r w:rsidRPr="00B6613A">
        <w:rPr>
          <w:color w:val="FF0000"/>
          <w:sz w:val="16"/>
        </w:rPr>
        <w:t xml:space="preserve"> subcarrier spacing</w:t>
      </w:r>
      <w:r w:rsidR="00930C5B" w:rsidRPr="00B6613A">
        <w:rPr>
          <w:color w:val="FF0000"/>
          <w:sz w:val="16"/>
        </w:rPr>
        <w:t xml:space="preserve"> and </w:t>
      </w:r>
      <w:r w:rsidR="00930C5B" w:rsidRPr="00B6613A">
        <w:rPr>
          <w:color w:val="FF0000"/>
          <w:position w:val="-12"/>
          <w:sz w:val="16"/>
        </w:rPr>
        <w:object w:dxaOrig="480" w:dyaOrig="380">
          <v:shape id="_x0000_i1105" type="#_x0000_t75" style="width:20.95pt;height:17.2pt" o:ole="">
            <v:imagedata r:id="rId140" o:title=""/>
          </v:shape>
          <o:OLEObject Type="Embed" ProgID="Equation.3" ShapeID="_x0000_i1105" DrawAspect="Content" ObjectID="_1536760330" r:id="rId141"/>
        </w:object>
      </w:r>
      <w:r w:rsidR="00930C5B" w:rsidRPr="00B6613A">
        <w:rPr>
          <w:color w:val="FF0000"/>
          <w:sz w:val="16"/>
        </w:rPr>
        <w:t>=144</w:t>
      </w:r>
      <w:r w:rsidRPr="00B6613A">
        <w:rPr>
          <w:color w:val="FF0000"/>
          <w:sz w:val="16"/>
        </w:rPr>
        <w:t>.</w:t>
      </w:r>
    </w:p>
    <w:p w:rsidR="00E34BB2" w:rsidRPr="00B6613A" w:rsidRDefault="00E34BB2" w:rsidP="00E34BB2">
      <w:pPr>
        <w:rPr>
          <w:color w:val="FF0000"/>
          <w:sz w:val="16"/>
        </w:rPr>
      </w:pPr>
      <w:r w:rsidRPr="00B6613A">
        <w:rPr>
          <w:color w:val="FF0000"/>
          <w:sz w:val="16"/>
        </w:rPr>
        <w:t>The OFDM symbol in a subframe shall be transmitted with l=0.</w:t>
      </w:r>
    </w:p>
    <w:p w:rsidR="00E34BB2" w:rsidRPr="00B6613A" w:rsidRDefault="00E34BB2" w:rsidP="00E34BB2">
      <w:pPr>
        <w:rPr>
          <w:color w:val="FF0000"/>
          <w:sz w:val="16"/>
        </w:rPr>
      </w:pPr>
      <w:r w:rsidRPr="00B6613A">
        <w:rPr>
          <w:color w:val="FF0000"/>
          <w:sz w:val="16"/>
        </w:rPr>
        <w:t xml:space="preserve">Table 6.12-2 lists the value of </w:t>
      </w:r>
      <w:r w:rsidRPr="00B6613A">
        <w:rPr>
          <w:color w:val="FF0000"/>
          <w:position w:val="-12"/>
          <w:sz w:val="16"/>
        </w:rPr>
        <w:object w:dxaOrig="499" w:dyaOrig="320">
          <v:shape id="_x0000_i1106" type="#_x0000_t75" style="width:25.25pt;height:16.1pt" o:ole="">
            <v:imagedata r:id="rId110" o:title=""/>
          </v:shape>
          <o:OLEObject Type="Embed" ProgID="Equation.3" ShapeID="_x0000_i1106" DrawAspect="Content" ObjectID="_1536760331" r:id="rId142"/>
        </w:object>
      </w:r>
      <w:r w:rsidRPr="00B6613A">
        <w:rPr>
          <w:color w:val="FF0000"/>
          <w:sz w:val="16"/>
        </w:rPr>
        <w:t xml:space="preserve">that shall be used. </w:t>
      </w:r>
    </w:p>
    <w:p w:rsidR="00E34BB2" w:rsidRPr="00B6613A" w:rsidRDefault="00E34BB2" w:rsidP="00E34BB2">
      <w:pPr>
        <w:pStyle w:val="TH"/>
        <w:rPr>
          <w:color w:val="FF0000"/>
          <w:sz w:val="16"/>
        </w:rPr>
      </w:pPr>
      <w:r w:rsidRPr="00B6613A">
        <w:rPr>
          <w:color w:val="FF0000"/>
          <w:sz w:val="16"/>
        </w:rPr>
        <w:t>Table 6.12-2: OFDM parameters</w:t>
      </w:r>
    </w:p>
    <w:tbl>
      <w:tblPr>
        <w:tblW w:w="0" w:type="auto"/>
        <w:jc w:val="center"/>
        <w:tblLook w:val="01E0" w:firstRow="1" w:lastRow="1" w:firstColumn="1" w:lastColumn="1" w:noHBand="0" w:noVBand="0"/>
      </w:tblPr>
      <w:tblGrid>
        <w:gridCol w:w="1570"/>
        <w:gridCol w:w="1547"/>
        <w:gridCol w:w="2047"/>
      </w:tblGrid>
      <w:tr w:rsidR="00130953" w:rsidRPr="00130953" w:rsidTr="000411CB">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E34BB2" w:rsidRPr="00B6613A" w:rsidRDefault="00E34BB2" w:rsidP="000411CB">
            <w:pPr>
              <w:pStyle w:val="TAH"/>
              <w:rPr>
                <w:color w:val="FF0000"/>
                <w:sz w:val="14"/>
              </w:rPr>
            </w:pPr>
            <w:r w:rsidRPr="00B6613A">
              <w:rPr>
                <w:color w:val="FF0000"/>
                <w:sz w:val="14"/>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34BB2" w:rsidRPr="00B6613A" w:rsidRDefault="00E34BB2" w:rsidP="000411CB">
            <w:pPr>
              <w:pStyle w:val="TAH"/>
              <w:rPr>
                <w:color w:val="FF0000"/>
                <w:sz w:val="14"/>
              </w:rPr>
            </w:pPr>
            <w:r w:rsidRPr="00B6613A">
              <w:rPr>
                <w:color w:val="FF0000"/>
                <w:sz w:val="14"/>
              </w:rPr>
              <w:t xml:space="preserve">Cyclic prefix length </w:t>
            </w:r>
            <w:r w:rsidRPr="00B6613A">
              <w:rPr>
                <w:color w:val="FF0000"/>
                <w:position w:val="-12"/>
                <w:sz w:val="14"/>
              </w:rPr>
              <w:object w:dxaOrig="499" w:dyaOrig="320">
                <v:shape id="_x0000_i1107" type="#_x0000_t75" style="width:25.25pt;height:16.1pt" o:ole="">
                  <v:imagedata r:id="rId110" o:title=""/>
                </v:shape>
                <o:OLEObject Type="Embed" ProgID="Equation.3" ShapeID="_x0000_i1107" DrawAspect="Content" ObjectID="_1536760332" r:id="rId143"/>
              </w:object>
            </w:r>
          </w:p>
        </w:tc>
      </w:tr>
      <w:tr w:rsidR="00130953" w:rsidRPr="00130953" w:rsidTr="000411C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34BB2" w:rsidRPr="00B6613A" w:rsidRDefault="00E34BB2" w:rsidP="000411CB">
            <w:pPr>
              <w:pStyle w:val="TAL"/>
              <w:rPr>
                <w:color w:val="FF0000"/>
                <w:sz w:val="14"/>
              </w:rPr>
            </w:pPr>
            <w:r w:rsidRPr="00B6613A">
              <w:rPr>
                <w:color w:val="FF0000"/>
                <w:sz w:val="14"/>
              </w:rPr>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34BB2" w:rsidRPr="00B6613A" w:rsidRDefault="00E34BB2" w:rsidP="000411CB">
            <w:pPr>
              <w:pStyle w:val="TAL"/>
              <w:rPr>
                <w:color w:val="FF0000"/>
                <w:sz w:val="14"/>
              </w:rPr>
            </w:pPr>
            <w:r w:rsidRPr="00B6613A">
              <w:rPr>
                <w:color w:val="FF0000"/>
                <w:position w:val="-10"/>
                <w:sz w:val="14"/>
              </w:rPr>
              <w:object w:dxaOrig="1440" w:dyaOrig="320">
                <v:shape id="_x0000_i1108" type="#_x0000_t75" style="width:66.65pt;height:15.05pt" o:ole="">
                  <v:imagedata r:id="rId144" o:title=""/>
                </v:shape>
                <o:OLEObject Type="Embed" ProgID="Equation.3" ShapeID="_x0000_i1108" DrawAspect="Content" ObjectID="_1536760333" r:id="rId1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34BB2" w:rsidRPr="00B6613A" w:rsidRDefault="00E34BB2" w:rsidP="000411CB">
            <w:pPr>
              <w:pStyle w:val="TAL"/>
              <w:rPr>
                <w:color w:val="FF0000"/>
                <w:sz w:val="14"/>
              </w:rPr>
            </w:pPr>
            <w:r w:rsidRPr="00B6613A">
              <w:rPr>
                <w:color w:val="FF0000"/>
                <w:position w:val="-6"/>
                <w:sz w:val="14"/>
              </w:rPr>
              <w:object w:dxaOrig="1500" w:dyaOrig="279">
                <v:shape id="_x0000_i1109" type="#_x0000_t75" style="width:70.95pt;height:12.9pt" o:ole="">
                  <v:imagedata r:id="rId146" o:title=""/>
                </v:shape>
                <o:OLEObject Type="Embed" ProgID="Equation.3" ShapeID="_x0000_i1109" DrawAspect="Content" ObjectID="_1536760334" r:id="rId147"/>
              </w:object>
            </w:r>
          </w:p>
        </w:tc>
      </w:tr>
    </w:tbl>
    <w:p w:rsidR="00E34BB2" w:rsidRDefault="00E34BB2">
      <w:pPr>
        <w:rPr>
          <w:sz w:val="16"/>
        </w:rPr>
      </w:pPr>
    </w:p>
    <w:p w:rsidR="00974767" w:rsidRDefault="00974767">
      <w:pPr>
        <w:rPr>
          <w:sz w:val="16"/>
        </w:rPr>
      </w:pPr>
    </w:p>
    <w:p w:rsidR="00974767" w:rsidRDefault="00974767" w:rsidP="00974767">
      <w:pPr>
        <w:pStyle w:val="LGTdoc1"/>
        <w:spacing w:beforeLines="0" w:before="120" w:after="220" w:afterAutospacing="0"/>
        <w:rPr>
          <w:sz w:val="22"/>
          <w:szCs w:val="22"/>
          <w:lang w:val="en-US"/>
        </w:rPr>
      </w:pPr>
    </w:p>
    <w:p w:rsidR="00974767" w:rsidRDefault="00974767" w:rsidP="00974767">
      <w:pPr>
        <w:pStyle w:val="LGTdoc1"/>
        <w:numPr>
          <w:ilvl w:val="0"/>
          <w:numId w:val="1"/>
        </w:numPr>
        <w:spacing w:beforeLines="0" w:before="120" w:after="220" w:afterAutospacing="0"/>
        <w:ind w:left="432" w:hanging="432"/>
        <w:rPr>
          <w:rFonts w:ascii="Arial" w:hAnsi="Arial" w:cs="Arial"/>
          <w:lang w:val="en-US"/>
        </w:rPr>
      </w:pPr>
      <w:r>
        <w:rPr>
          <w:b w:val="0"/>
          <w:sz w:val="22"/>
          <w:szCs w:val="22"/>
          <w:lang w:val="en-US"/>
        </w:rPr>
        <w:t xml:space="preserve"> </w:t>
      </w:r>
      <w:r>
        <w:rPr>
          <w:rFonts w:ascii="Arial" w:hAnsi="Arial" w:cs="Arial"/>
          <w:lang w:val="en-US"/>
        </w:rPr>
        <w:t>Conclusions</w:t>
      </w:r>
    </w:p>
    <w:p w:rsidR="00974767" w:rsidRDefault="00974767" w:rsidP="00974767">
      <w:pPr>
        <w:pStyle w:val="LGTdoc1"/>
        <w:spacing w:beforeLines="0" w:before="120" w:after="220" w:afterAutospacing="0"/>
        <w:rPr>
          <w:b w:val="0"/>
          <w:sz w:val="22"/>
          <w:szCs w:val="22"/>
          <w:lang w:val="en-US"/>
        </w:rPr>
      </w:pPr>
      <w:r>
        <w:rPr>
          <w:b w:val="0"/>
          <w:sz w:val="22"/>
          <w:szCs w:val="22"/>
          <w:lang w:val="en-US"/>
        </w:rPr>
        <w:t>In this contribution, we described the numerology for the 200us CP configuration wth specific emphasis on the RS pattern. We submit two proposal related to this CP choice and associated RS pattern.</w:t>
      </w:r>
    </w:p>
    <w:p w:rsidR="00974767" w:rsidRDefault="00974767" w:rsidP="00974767">
      <w:pPr>
        <w:pStyle w:val="LGTdoc1"/>
        <w:spacing w:beforeLines="0" w:before="120" w:after="220" w:afterAutospacing="0"/>
        <w:rPr>
          <w:b w:val="0"/>
          <w:sz w:val="22"/>
          <w:szCs w:val="22"/>
          <w:lang w:val="en-US"/>
        </w:rPr>
      </w:pPr>
    </w:p>
    <w:p w:rsidR="00974767" w:rsidRPr="00974767" w:rsidRDefault="00974767" w:rsidP="00974767">
      <w:pPr>
        <w:pStyle w:val="LGTdoc1"/>
        <w:spacing w:beforeLines="0" w:before="120" w:after="220" w:afterAutospacing="0"/>
        <w:rPr>
          <w:sz w:val="22"/>
          <w:szCs w:val="22"/>
          <w:lang w:val="en-US"/>
        </w:rPr>
      </w:pPr>
      <w:r>
        <w:rPr>
          <w:sz w:val="22"/>
          <w:szCs w:val="22"/>
          <w:lang w:val="en-US"/>
        </w:rPr>
        <w:lastRenderedPageBreak/>
        <w:t xml:space="preserve">Proposal #1: For the 200us CP configuration, we propose a pilot pattern with 2 staggers having a MBSFN Tone separation of 3 and a stagger period of 2 symbols. This parameter set enables a measurable channel delay spread of 266.7us while maintaining a reasonably reference signal overhead. </w:t>
      </w:r>
    </w:p>
    <w:p w:rsidR="00974767" w:rsidRDefault="00974767" w:rsidP="00974767">
      <w:pPr>
        <w:pStyle w:val="LGTdoc1"/>
        <w:spacing w:beforeLines="0" w:before="120" w:after="220" w:afterAutospacing="0"/>
        <w:rPr>
          <w:sz w:val="22"/>
          <w:szCs w:val="22"/>
          <w:lang w:val="en-US"/>
        </w:rPr>
      </w:pPr>
      <w:r>
        <w:rPr>
          <w:sz w:val="22"/>
          <w:szCs w:val="22"/>
          <w:lang w:val="en-US"/>
        </w:rPr>
        <w:t>Proposal #2</w:t>
      </w:r>
      <w:r w:rsidRPr="00B6613A">
        <w:rPr>
          <w:sz w:val="22"/>
          <w:szCs w:val="22"/>
          <w:lang w:val="en-US"/>
        </w:rPr>
        <w:t>: For the 200us CP configuration, an RS pattern with a stagger period of 2 requires that at least 2ms be allocated to a PMCH corresponding to one MBSFN area. This will allow for proper channel estimation at the UE receiver.</w:t>
      </w:r>
    </w:p>
    <w:p w:rsidR="00974767" w:rsidRDefault="00974767" w:rsidP="00974767">
      <w:pPr>
        <w:pStyle w:val="LGTdoc1"/>
        <w:spacing w:beforeLines="0" w:before="120" w:after="220" w:afterAutospacing="0"/>
        <w:rPr>
          <w:sz w:val="22"/>
          <w:szCs w:val="22"/>
          <w:lang w:val="en-US"/>
        </w:rPr>
      </w:pPr>
    </w:p>
    <w:p w:rsidR="00974767" w:rsidRDefault="00974767" w:rsidP="00974767">
      <w:pPr>
        <w:pStyle w:val="LGTdoc1"/>
        <w:numPr>
          <w:ilvl w:val="0"/>
          <w:numId w:val="1"/>
        </w:numPr>
        <w:spacing w:beforeLines="0" w:before="120" w:after="220" w:afterAutospacing="0"/>
        <w:ind w:left="432" w:hanging="432"/>
        <w:rPr>
          <w:rFonts w:ascii="Arial" w:hAnsi="Arial" w:cs="Arial"/>
          <w:lang w:val="en-US"/>
        </w:rPr>
      </w:pPr>
      <w:r>
        <w:rPr>
          <w:b w:val="0"/>
          <w:sz w:val="22"/>
          <w:szCs w:val="22"/>
          <w:lang w:val="en-US"/>
        </w:rPr>
        <w:t xml:space="preserve"> </w:t>
      </w:r>
      <w:r>
        <w:rPr>
          <w:rFonts w:ascii="Arial" w:hAnsi="Arial" w:cs="Arial"/>
          <w:lang w:val="en-US"/>
        </w:rPr>
        <w:t>References</w:t>
      </w:r>
    </w:p>
    <w:p w:rsidR="00974767" w:rsidRDefault="001A51F7" w:rsidP="00974767">
      <w:pPr>
        <w:pStyle w:val="LGTdoc1"/>
        <w:spacing w:beforeLines="0" w:before="120" w:after="220" w:afterAutospacing="0"/>
        <w:rPr>
          <w:sz w:val="22"/>
          <w:szCs w:val="22"/>
          <w:lang w:val="en-US"/>
        </w:rPr>
      </w:pPr>
      <w:r>
        <w:rPr>
          <w:sz w:val="22"/>
          <w:szCs w:val="22"/>
          <w:lang w:val="en-US"/>
        </w:rPr>
        <w:t>[1] R1-164439 Design options for longer cyclic prefix for MBSFN subframes</w:t>
      </w:r>
    </w:p>
    <w:p w:rsidR="001A51F7" w:rsidRDefault="001A51F7" w:rsidP="00974767">
      <w:pPr>
        <w:pStyle w:val="LGTdoc1"/>
        <w:spacing w:beforeLines="0" w:before="120" w:after="220" w:afterAutospacing="0"/>
        <w:rPr>
          <w:sz w:val="22"/>
          <w:szCs w:val="22"/>
          <w:lang w:val="en-US"/>
        </w:rPr>
      </w:pPr>
      <w:r>
        <w:rPr>
          <w:sz w:val="22"/>
          <w:szCs w:val="22"/>
          <w:lang w:val="en-US"/>
        </w:rPr>
        <w:t>[2] R1-166281 Link level simulation assumptions for MBSFN subframes with longer CP</w:t>
      </w:r>
    </w:p>
    <w:p w:rsidR="001A51F7" w:rsidRPr="001A51F7" w:rsidRDefault="0059558E" w:rsidP="00974767">
      <w:pPr>
        <w:pStyle w:val="LGTdoc1"/>
        <w:spacing w:beforeLines="0" w:before="120" w:after="220" w:afterAutospacing="0"/>
        <w:rPr>
          <w:sz w:val="22"/>
          <w:szCs w:val="22"/>
          <w:lang w:val="en-US"/>
        </w:rPr>
      </w:pPr>
      <w:r>
        <w:rPr>
          <w:sz w:val="22"/>
          <w:szCs w:val="22"/>
          <w:lang w:val="en-US"/>
        </w:rPr>
        <w:t>[3] R1-</w:t>
      </w:r>
      <w:r w:rsidR="009F03B7" w:rsidRPr="009F03B7">
        <w:rPr>
          <w:sz w:val="22"/>
          <w:szCs w:val="22"/>
          <w:lang w:val="en-US"/>
        </w:rPr>
        <w:t>1609978 Design options for longer cyclic prefix and link level simulation results</w:t>
      </w:r>
    </w:p>
    <w:p w:rsidR="00974767" w:rsidRPr="00974767" w:rsidRDefault="00974767" w:rsidP="00974767">
      <w:pPr>
        <w:pStyle w:val="LGTdoc1"/>
        <w:spacing w:beforeLines="0" w:before="120" w:after="220" w:afterAutospacing="0"/>
        <w:rPr>
          <w:b w:val="0"/>
          <w:sz w:val="22"/>
          <w:szCs w:val="22"/>
          <w:lang w:val="en-US"/>
        </w:rPr>
      </w:pPr>
    </w:p>
    <w:p w:rsidR="00974767" w:rsidRPr="00B6613A" w:rsidRDefault="00974767">
      <w:pPr>
        <w:rPr>
          <w:sz w:val="16"/>
        </w:rPr>
      </w:pPr>
    </w:p>
    <w:sectPr w:rsidR="00974767" w:rsidRPr="00B6613A" w:rsidSect="00CE41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102D5"/>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15162950"/>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B6E"/>
    <w:rsid w:val="000411CB"/>
    <w:rsid w:val="00091B6E"/>
    <w:rsid w:val="00130953"/>
    <w:rsid w:val="001A51F7"/>
    <w:rsid w:val="00230410"/>
    <w:rsid w:val="003D5F3B"/>
    <w:rsid w:val="0044423D"/>
    <w:rsid w:val="004947D5"/>
    <w:rsid w:val="004D7413"/>
    <w:rsid w:val="004E0CF6"/>
    <w:rsid w:val="00511220"/>
    <w:rsid w:val="00512A63"/>
    <w:rsid w:val="0058778E"/>
    <w:rsid w:val="0059558E"/>
    <w:rsid w:val="006A0715"/>
    <w:rsid w:val="006B16C3"/>
    <w:rsid w:val="007F2052"/>
    <w:rsid w:val="008505E0"/>
    <w:rsid w:val="0088532C"/>
    <w:rsid w:val="008A68C0"/>
    <w:rsid w:val="00915537"/>
    <w:rsid w:val="00923719"/>
    <w:rsid w:val="00930C5B"/>
    <w:rsid w:val="00974767"/>
    <w:rsid w:val="009D5F31"/>
    <w:rsid w:val="009F03B7"/>
    <w:rsid w:val="00A87535"/>
    <w:rsid w:val="00B6613A"/>
    <w:rsid w:val="00CC4A66"/>
    <w:rsid w:val="00CE4161"/>
    <w:rsid w:val="00D81028"/>
    <w:rsid w:val="00E34BB2"/>
    <w:rsid w:val="00E51D38"/>
    <w:rsid w:val="00EA7436"/>
    <w:rsid w:val="00ED1E2D"/>
    <w:rsid w:val="00EF48B4"/>
    <w:rsid w:val="00F966DE"/>
    <w:rsid w:val="00FC5484"/>
    <w:rsid w:val="00FD7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B5A944-C7CD-421C-B63C-FE87B3A10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B6E"/>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91B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091B6E"/>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091B6E"/>
    <w:pPr>
      <w:ind w:left="1418" w:hanging="1418"/>
      <w:outlineLvl w:val="3"/>
    </w:pPr>
    <w:rPr>
      <w:sz w:val="24"/>
    </w:rPr>
  </w:style>
  <w:style w:type="paragraph" w:styleId="Heading5">
    <w:name w:val="heading 5"/>
    <w:basedOn w:val="Normal"/>
    <w:next w:val="Normal"/>
    <w:link w:val="Heading5Char"/>
    <w:uiPriority w:val="9"/>
    <w:semiHidden/>
    <w:unhideWhenUsed/>
    <w:qFormat/>
    <w:rsid w:val="00930C5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1B6E"/>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091B6E"/>
    <w:rPr>
      <w:rFonts w:ascii="Arial" w:eastAsia="Times New Roman" w:hAnsi="Arial" w:cs="Times New Roman"/>
      <w:sz w:val="24"/>
      <w:szCs w:val="20"/>
      <w:lang w:val="en-GB"/>
    </w:rPr>
  </w:style>
  <w:style w:type="paragraph" w:customStyle="1" w:styleId="EQ">
    <w:name w:val="EQ"/>
    <w:basedOn w:val="Normal"/>
    <w:next w:val="Normal"/>
    <w:rsid w:val="00091B6E"/>
    <w:pPr>
      <w:keepLines/>
      <w:tabs>
        <w:tab w:val="center" w:pos="4536"/>
        <w:tab w:val="right" w:pos="9072"/>
      </w:tabs>
    </w:pPr>
    <w:rPr>
      <w:noProof/>
    </w:rPr>
  </w:style>
  <w:style w:type="paragraph" w:customStyle="1" w:styleId="TH">
    <w:name w:val="TH"/>
    <w:basedOn w:val="Normal"/>
    <w:rsid w:val="00091B6E"/>
    <w:pPr>
      <w:keepNext/>
      <w:keepLines/>
      <w:spacing w:before="60"/>
      <w:jc w:val="center"/>
    </w:pPr>
    <w:rPr>
      <w:rFonts w:ascii="Arial" w:hAnsi="Arial"/>
      <w:b/>
    </w:rPr>
  </w:style>
  <w:style w:type="paragraph" w:customStyle="1" w:styleId="TF">
    <w:name w:val="TF"/>
    <w:basedOn w:val="TH"/>
    <w:rsid w:val="00091B6E"/>
    <w:pPr>
      <w:keepNext w:val="0"/>
      <w:spacing w:before="0" w:after="240"/>
    </w:pPr>
  </w:style>
  <w:style w:type="character" w:customStyle="1" w:styleId="Heading2Char">
    <w:name w:val="Heading 2 Char"/>
    <w:basedOn w:val="DefaultParagraphFont"/>
    <w:link w:val="Heading2"/>
    <w:uiPriority w:val="9"/>
    <w:semiHidden/>
    <w:rsid w:val="00091B6E"/>
    <w:rPr>
      <w:rFonts w:asciiTheme="majorHAnsi" w:eastAsiaTheme="majorEastAsia" w:hAnsiTheme="majorHAnsi" w:cstheme="majorBidi"/>
      <w:color w:val="2E74B5" w:themeColor="accent1" w:themeShade="BF"/>
      <w:sz w:val="26"/>
      <w:szCs w:val="26"/>
      <w:lang w:val="en-GB"/>
    </w:rPr>
  </w:style>
  <w:style w:type="paragraph" w:customStyle="1" w:styleId="TAL">
    <w:name w:val="TAL"/>
    <w:basedOn w:val="Normal"/>
    <w:link w:val="TALCar"/>
    <w:rsid w:val="003D5F3B"/>
    <w:pPr>
      <w:keepNext/>
      <w:keepLines/>
      <w:spacing w:after="0"/>
    </w:pPr>
    <w:rPr>
      <w:rFonts w:ascii="Arial" w:hAnsi="Arial"/>
      <w:sz w:val="18"/>
    </w:rPr>
  </w:style>
  <w:style w:type="paragraph" w:customStyle="1" w:styleId="TAH">
    <w:name w:val="TAH"/>
    <w:basedOn w:val="Normal"/>
    <w:rsid w:val="003D5F3B"/>
    <w:pPr>
      <w:keepNext/>
      <w:keepLines/>
      <w:spacing w:after="0"/>
      <w:jc w:val="center"/>
    </w:pPr>
    <w:rPr>
      <w:rFonts w:ascii="Arial" w:hAnsi="Arial"/>
      <w:b/>
      <w:sz w:val="18"/>
    </w:rPr>
  </w:style>
  <w:style w:type="character" w:customStyle="1" w:styleId="TALCar">
    <w:name w:val="TAL Car"/>
    <w:link w:val="TAL"/>
    <w:rsid w:val="003D5F3B"/>
    <w:rPr>
      <w:rFonts w:ascii="Arial" w:eastAsia="Times New Roman" w:hAnsi="Arial" w:cs="Times New Roman"/>
      <w:sz w:val="18"/>
      <w:szCs w:val="20"/>
      <w:lang w:val="en-GB"/>
    </w:rPr>
  </w:style>
  <w:style w:type="paragraph" w:styleId="BalloonText">
    <w:name w:val="Balloon Text"/>
    <w:basedOn w:val="Normal"/>
    <w:link w:val="BalloonTextChar"/>
    <w:uiPriority w:val="99"/>
    <w:semiHidden/>
    <w:unhideWhenUsed/>
    <w:rsid w:val="003D5F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F3B"/>
    <w:rPr>
      <w:rFonts w:ascii="Segoe UI" w:eastAsia="Times New Roman" w:hAnsi="Segoe UI" w:cs="Segoe UI"/>
      <w:sz w:val="18"/>
      <w:szCs w:val="18"/>
      <w:lang w:val="en-GB"/>
    </w:rPr>
  </w:style>
  <w:style w:type="paragraph" w:styleId="NoSpacing">
    <w:name w:val="No Spacing"/>
    <w:uiPriority w:val="1"/>
    <w:qFormat/>
    <w:rsid w:val="0058778E"/>
    <w:pPr>
      <w:spacing w:after="0" w:line="240" w:lineRule="auto"/>
    </w:pPr>
    <w:rPr>
      <w:rFonts w:ascii="Times New Roman" w:eastAsia="Times New Roman" w:hAnsi="Times New Roman" w:cs="Times New Roman"/>
      <w:sz w:val="20"/>
      <w:szCs w:val="20"/>
      <w:lang w:val="en-GB"/>
    </w:rPr>
  </w:style>
  <w:style w:type="character" w:customStyle="1" w:styleId="Heading5Char">
    <w:name w:val="Heading 5 Char"/>
    <w:basedOn w:val="DefaultParagraphFont"/>
    <w:link w:val="Heading5"/>
    <w:uiPriority w:val="9"/>
    <w:semiHidden/>
    <w:rsid w:val="00930C5B"/>
    <w:rPr>
      <w:rFonts w:asciiTheme="majorHAnsi" w:eastAsiaTheme="majorEastAsia" w:hAnsiTheme="majorHAnsi" w:cstheme="majorBidi"/>
      <w:color w:val="2E74B5" w:themeColor="accent1" w:themeShade="BF"/>
      <w:sz w:val="20"/>
      <w:szCs w:val="20"/>
      <w:lang w:val="en-GB"/>
    </w:rPr>
  </w:style>
  <w:style w:type="paragraph" w:customStyle="1" w:styleId="LGTdoc1">
    <w:name w:val="LGTdoc_제목1"/>
    <w:basedOn w:val="Normal"/>
    <w:rsid w:val="00CE4161"/>
    <w:pPr>
      <w:adjustRightInd w:val="0"/>
      <w:snapToGrid w:val="0"/>
      <w:spacing w:beforeLines="50" w:after="100" w:afterAutospacing="1"/>
      <w:jc w:val="both"/>
    </w:pPr>
    <w:rPr>
      <w:rFonts w:eastAsia="Batang"/>
      <w:b/>
      <w:snapToGrid w:val="0"/>
      <w:sz w:val="28"/>
      <w:lang w:eastAsia="ko-KR"/>
    </w:rPr>
  </w:style>
  <w:style w:type="paragraph" w:styleId="ListParagraph">
    <w:name w:val="List Paragraph"/>
    <w:basedOn w:val="Normal"/>
    <w:uiPriority w:val="34"/>
    <w:qFormat/>
    <w:rsid w:val="00CE4161"/>
    <w:pPr>
      <w:ind w:left="720"/>
      <w:contextualSpacing/>
    </w:pPr>
  </w:style>
  <w:style w:type="paragraph" w:styleId="Caption">
    <w:name w:val="caption"/>
    <w:aliases w:val="cap,cap Char"/>
    <w:basedOn w:val="Normal"/>
    <w:next w:val="Normal"/>
    <w:link w:val="CaptionChar"/>
    <w:uiPriority w:val="35"/>
    <w:qFormat/>
    <w:rsid w:val="0044423D"/>
    <w:pPr>
      <w:overflowPunct w:val="0"/>
      <w:autoSpaceDE w:val="0"/>
      <w:autoSpaceDN w:val="0"/>
      <w:adjustRightInd w:val="0"/>
      <w:spacing w:before="120" w:after="120"/>
      <w:textAlignment w:val="baseline"/>
    </w:pPr>
    <w:rPr>
      <w:rFonts w:eastAsia="Batang"/>
      <w:b/>
    </w:rPr>
  </w:style>
  <w:style w:type="character" w:customStyle="1" w:styleId="CaptionChar">
    <w:name w:val="Caption Char"/>
    <w:aliases w:val="cap Char1,cap Char Char"/>
    <w:link w:val="Caption"/>
    <w:uiPriority w:val="35"/>
    <w:rsid w:val="0044423D"/>
    <w:rPr>
      <w:rFonts w:ascii="Times New Roman" w:eastAsia="Batang" w:hAnsi="Times New Roman" w:cs="Times New Roman"/>
      <w:b/>
      <w:sz w:val="20"/>
      <w:szCs w:val="20"/>
      <w:lang w:val="en-GB"/>
    </w:rPr>
  </w:style>
  <w:style w:type="table" w:styleId="TableGrid">
    <w:name w:val="Table Grid"/>
    <w:basedOn w:val="TableNormal"/>
    <w:uiPriority w:val="59"/>
    <w:rsid w:val="0044423D"/>
    <w:pPr>
      <w:widowControl w:val="0"/>
      <w:wordWrap w:val="0"/>
      <w:autoSpaceDE w:val="0"/>
      <w:autoSpaceDN w:val="0"/>
      <w:spacing w:after="0" w:line="240" w:lineRule="auto"/>
      <w:jc w:val="both"/>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64">
      <w:bodyDiv w:val="1"/>
      <w:marLeft w:val="0"/>
      <w:marRight w:val="0"/>
      <w:marTop w:val="0"/>
      <w:marBottom w:val="0"/>
      <w:divBdr>
        <w:top w:val="none" w:sz="0" w:space="0" w:color="auto"/>
        <w:left w:val="none" w:sz="0" w:space="0" w:color="auto"/>
        <w:bottom w:val="none" w:sz="0" w:space="0" w:color="auto"/>
        <w:right w:val="none" w:sz="0" w:space="0" w:color="auto"/>
      </w:divBdr>
    </w:div>
    <w:div w:id="127074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47.wmf"/><Relationship Id="rId21" Type="http://schemas.openxmlformats.org/officeDocument/2006/relationships/oleObject" Target="embeddings/oleObject8.bin"/><Relationship Id="rId42" Type="http://schemas.openxmlformats.org/officeDocument/2006/relationships/image" Target="media/image16.wmf"/><Relationship Id="rId47" Type="http://schemas.openxmlformats.org/officeDocument/2006/relationships/oleObject" Target="embeddings/oleObject24.bin"/><Relationship Id="rId63" Type="http://schemas.openxmlformats.org/officeDocument/2006/relationships/image" Target="media/image26.wmf"/><Relationship Id="rId68" Type="http://schemas.openxmlformats.org/officeDocument/2006/relationships/oleObject" Target="embeddings/oleObject36.bin"/><Relationship Id="rId84" Type="http://schemas.openxmlformats.org/officeDocument/2006/relationships/oleObject" Target="embeddings/oleObject47.bin"/><Relationship Id="rId89" Type="http://schemas.openxmlformats.org/officeDocument/2006/relationships/oleObject" Target="embeddings/oleObject50.bin"/><Relationship Id="rId112" Type="http://schemas.openxmlformats.org/officeDocument/2006/relationships/oleObject" Target="embeddings/oleObject63.bin"/><Relationship Id="rId133" Type="http://schemas.openxmlformats.org/officeDocument/2006/relationships/oleObject" Target="embeddings/oleObject76.bin"/><Relationship Id="rId138" Type="http://schemas.openxmlformats.org/officeDocument/2006/relationships/image" Target="media/image54.wmf"/><Relationship Id="rId16" Type="http://schemas.openxmlformats.org/officeDocument/2006/relationships/image" Target="media/image6.wmf"/><Relationship Id="rId107" Type="http://schemas.openxmlformats.org/officeDocument/2006/relationships/oleObject" Target="embeddings/oleObject60.bin"/><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oleObject" Target="embeddings/oleObject27.bin"/><Relationship Id="rId58" Type="http://schemas.openxmlformats.org/officeDocument/2006/relationships/image" Target="media/image24.emf"/><Relationship Id="rId74" Type="http://schemas.openxmlformats.org/officeDocument/2006/relationships/oleObject" Target="embeddings/oleObject40.bin"/><Relationship Id="rId79" Type="http://schemas.openxmlformats.org/officeDocument/2006/relationships/image" Target="media/image31.emf"/><Relationship Id="rId102" Type="http://schemas.openxmlformats.org/officeDocument/2006/relationships/oleObject" Target="embeddings/oleObject57.bin"/><Relationship Id="rId123" Type="http://schemas.openxmlformats.org/officeDocument/2006/relationships/oleObject" Target="embeddings/oleObject69.bin"/><Relationship Id="rId128" Type="http://schemas.openxmlformats.org/officeDocument/2006/relationships/image" Target="media/image52.wmf"/><Relationship Id="rId144" Type="http://schemas.openxmlformats.org/officeDocument/2006/relationships/image" Target="media/image56.wmf"/><Relationship Id="rId149"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35.wmf"/><Relationship Id="rId95" Type="http://schemas.openxmlformats.org/officeDocument/2006/relationships/oleObject" Target="embeddings/oleObject5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22.bin"/><Relationship Id="rId48" Type="http://schemas.openxmlformats.org/officeDocument/2006/relationships/image" Target="media/image19.wmf"/><Relationship Id="rId64" Type="http://schemas.openxmlformats.org/officeDocument/2006/relationships/oleObject" Target="embeddings/oleObject33.bin"/><Relationship Id="rId69" Type="http://schemas.openxmlformats.org/officeDocument/2006/relationships/oleObject" Target="embeddings/oleObject37.bin"/><Relationship Id="rId113" Type="http://schemas.openxmlformats.org/officeDocument/2006/relationships/image" Target="media/image45.wmf"/><Relationship Id="rId118" Type="http://schemas.openxmlformats.org/officeDocument/2006/relationships/oleObject" Target="embeddings/oleObject66.bin"/><Relationship Id="rId134" Type="http://schemas.openxmlformats.org/officeDocument/2006/relationships/oleObject" Target="embeddings/oleObject77.bin"/><Relationship Id="rId139" Type="http://schemas.openxmlformats.org/officeDocument/2006/relationships/oleObject" Target="embeddings/oleObject80.bin"/><Relationship Id="rId80" Type="http://schemas.openxmlformats.org/officeDocument/2006/relationships/oleObject" Target="embeddings/oleObject44.bin"/><Relationship Id="rId85" Type="http://schemas.openxmlformats.org/officeDocument/2006/relationships/image" Target="media/image33.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image" Target="media/image18.wmf"/><Relationship Id="rId59" Type="http://schemas.openxmlformats.org/officeDocument/2006/relationships/oleObject" Target="embeddings/oleObject30.bin"/><Relationship Id="rId67" Type="http://schemas.openxmlformats.org/officeDocument/2006/relationships/oleObject" Target="embeddings/oleObject35.bin"/><Relationship Id="rId103" Type="http://schemas.openxmlformats.org/officeDocument/2006/relationships/oleObject" Target="embeddings/oleObject58.bin"/><Relationship Id="rId108" Type="http://schemas.openxmlformats.org/officeDocument/2006/relationships/image" Target="media/image43.wmf"/><Relationship Id="rId116" Type="http://schemas.openxmlformats.org/officeDocument/2006/relationships/oleObject" Target="embeddings/oleObject65.bin"/><Relationship Id="rId124" Type="http://schemas.openxmlformats.org/officeDocument/2006/relationships/image" Target="media/image50.wmf"/><Relationship Id="rId129" Type="http://schemas.openxmlformats.org/officeDocument/2006/relationships/oleObject" Target="embeddings/oleObject72.bin"/><Relationship Id="rId137" Type="http://schemas.openxmlformats.org/officeDocument/2006/relationships/oleObject" Target="embeddings/oleObject79.bin"/><Relationship Id="rId20" Type="http://schemas.openxmlformats.org/officeDocument/2006/relationships/image" Target="media/image8.wmf"/><Relationship Id="rId41" Type="http://schemas.openxmlformats.org/officeDocument/2006/relationships/oleObject" Target="embeddings/oleObject21.bin"/><Relationship Id="rId54" Type="http://schemas.openxmlformats.org/officeDocument/2006/relationships/image" Target="media/image22.wmf"/><Relationship Id="rId62" Type="http://schemas.openxmlformats.org/officeDocument/2006/relationships/oleObject" Target="embeddings/oleObject32.bin"/><Relationship Id="rId70" Type="http://schemas.openxmlformats.org/officeDocument/2006/relationships/oleObject" Target="embeddings/oleObject38.bin"/><Relationship Id="rId75" Type="http://schemas.openxmlformats.org/officeDocument/2006/relationships/image" Target="media/image30.wmf"/><Relationship Id="rId83" Type="http://schemas.openxmlformats.org/officeDocument/2006/relationships/oleObject" Target="embeddings/oleObject46.bin"/><Relationship Id="rId88" Type="http://schemas.openxmlformats.org/officeDocument/2006/relationships/image" Target="media/image34.wmf"/><Relationship Id="rId91" Type="http://schemas.openxmlformats.org/officeDocument/2006/relationships/oleObject" Target="embeddings/oleObject51.bin"/><Relationship Id="rId96" Type="http://schemas.openxmlformats.org/officeDocument/2006/relationships/image" Target="media/image38.wmf"/><Relationship Id="rId111" Type="http://schemas.openxmlformats.org/officeDocument/2006/relationships/oleObject" Target="embeddings/oleObject62.bin"/><Relationship Id="rId132" Type="http://schemas.openxmlformats.org/officeDocument/2006/relationships/oleObject" Target="embeddings/oleObject75.bin"/><Relationship Id="rId140" Type="http://schemas.openxmlformats.org/officeDocument/2006/relationships/image" Target="media/image55.wmf"/><Relationship Id="rId145" Type="http://schemas.openxmlformats.org/officeDocument/2006/relationships/oleObject" Target="embeddings/oleObject84.bin"/><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5.bin"/><Relationship Id="rId57" Type="http://schemas.openxmlformats.org/officeDocument/2006/relationships/oleObject" Target="embeddings/oleObject29.bin"/><Relationship Id="rId106" Type="http://schemas.openxmlformats.org/officeDocument/2006/relationships/image" Target="media/image42.wmf"/><Relationship Id="rId114" Type="http://schemas.openxmlformats.org/officeDocument/2006/relationships/oleObject" Target="embeddings/oleObject64.bin"/><Relationship Id="rId119" Type="http://schemas.openxmlformats.org/officeDocument/2006/relationships/oleObject" Target="embeddings/oleObject67.bin"/><Relationship Id="rId127" Type="http://schemas.openxmlformats.org/officeDocument/2006/relationships/oleObject" Target="embeddings/oleObject71.bin"/><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image" Target="media/image29.wmf"/><Relationship Id="rId78" Type="http://schemas.openxmlformats.org/officeDocument/2006/relationships/oleObject" Target="embeddings/oleObject43.bin"/><Relationship Id="rId81" Type="http://schemas.openxmlformats.org/officeDocument/2006/relationships/image" Target="media/image32.wmf"/><Relationship Id="rId86" Type="http://schemas.openxmlformats.org/officeDocument/2006/relationships/oleObject" Target="embeddings/oleObject48.bin"/><Relationship Id="rId94" Type="http://schemas.openxmlformats.org/officeDocument/2006/relationships/image" Target="media/image37.wmf"/><Relationship Id="rId99" Type="http://schemas.openxmlformats.org/officeDocument/2006/relationships/oleObject" Target="embeddings/oleObject55.bin"/><Relationship Id="rId101" Type="http://schemas.openxmlformats.org/officeDocument/2006/relationships/image" Target="media/image40.wmf"/><Relationship Id="rId122" Type="http://schemas.openxmlformats.org/officeDocument/2006/relationships/image" Target="media/image49.wmf"/><Relationship Id="rId130" Type="http://schemas.openxmlformats.org/officeDocument/2006/relationships/oleObject" Target="embeddings/oleObject73.bin"/><Relationship Id="rId135" Type="http://schemas.openxmlformats.org/officeDocument/2006/relationships/image" Target="media/image53.wmf"/><Relationship Id="rId143" Type="http://schemas.openxmlformats.org/officeDocument/2006/relationships/oleObject" Target="embeddings/oleObject83.bin"/><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5.wmf"/><Relationship Id="rId109" Type="http://schemas.openxmlformats.org/officeDocument/2006/relationships/oleObject" Target="embeddings/oleObject61.bin"/><Relationship Id="rId34" Type="http://schemas.openxmlformats.org/officeDocument/2006/relationships/oleObject" Target="embeddings/oleObject16.bin"/><Relationship Id="rId50" Type="http://schemas.openxmlformats.org/officeDocument/2006/relationships/image" Target="media/image20.wmf"/><Relationship Id="rId55" Type="http://schemas.openxmlformats.org/officeDocument/2006/relationships/oleObject" Target="embeddings/oleObject28.bin"/><Relationship Id="rId76" Type="http://schemas.openxmlformats.org/officeDocument/2006/relationships/oleObject" Target="embeddings/oleObject41.bin"/><Relationship Id="rId97" Type="http://schemas.openxmlformats.org/officeDocument/2006/relationships/oleObject" Target="embeddings/oleObject54.bin"/><Relationship Id="rId104" Type="http://schemas.openxmlformats.org/officeDocument/2006/relationships/image" Target="media/image41.wmf"/><Relationship Id="rId120" Type="http://schemas.openxmlformats.org/officeDocument/2006/relationships/image" Target="media/image48.wmf"/><Relationship Id="rId125" Type="http://schemas.openxmlformats.org/officeDocument/2006/relationships/oleObject" Target="embeddings/oleObject70.bin"/><Relationship Id="rId141" Type="http://schemas.openxmlformats.org/officeDocument/2006/relationships/oleObject" Target="embeddings/oleObject81.bin"/><Relationship Id="rId146" Type="http://schemas.openxmlformats.org/officeDocument/2006/relationships/image" Target="media/image57.wmf"/><Relationship Id="rId7" Type="http://schemas.openxmlformats.org/officeDocument/2006/relationships/oleObject" Target="embeddings/oleObject1.bin"/><Relationship Id="rId71" Type="http://schemas.openxmlformats.org/officeDocument/2006/relationships/image" Target="media/image28.wmf"/><Relationship Id="rId92" Type="http://schemas.openxmlformats.org/officeDocument/2006/relationships/image" Target="media/image36.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oleObject" Target="embeddings/oleObject20.bin"/><Relationship Id="rId45" Type="http://schemas.openxmlformats.org/officeDocument/2006/relationships/oleObject" Target="embeddings/oleObject23.bin"/><Relationship Id="rId66" Type="http://schemas.openxmlformats.org/officeDocument/2006/relationships/image" Target="media/image27.wmf"/><Relationship Id="rId87" Type="http://schemas.openxmlformats.org/officeDocument/2006/relationships/oleObject" Target="embeddings/oleObject49.bin"/><Relationship Id="rId110" Type="http://schemas.openxmlformats.org/officeDocument/2006/relationships/image" Target="media/image44.wmf"/><Relationship Id="rId115" Type="http://schemas.openxmlformats.org/officeDocument/2006/relationships/image" Target="media/image46.wmf"/><Relationship Id="rId131" Type="http://schemas.openxmlformats.org/officeDocument/2006/relationships/oleObject" Target="embeddings/oleObject74.bin"/><Relationship Id="rId136" Type="http://schemas.openxmlformats.org/officeDocument/2006/relationships/oleObject" Target="embeddings/oleObject78.bin"/><Relationship Id="rId61" Type="http://schemas.openxmlformats.org/officeDocument/2006/relationships/image" Target="media/image25.emf"/><Relationship Id="rId82" Type="http://schemas.openxmlformats.org/officeDocument/2006/relationships/oleObject" Target="embeddings/oleObject45.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14.wmf"/><Relationship Id="rId56" Type="http://schemas.openxmlformats.org/officeDocument/2006/relationships/image" Target="media/image23.wmf"/><Relationship Id="rId77" Type="http://schemas.openxmlformats.org/officeDocument/2006/relationships/oleObject" Target="embeddings/oleObject42.bin"/><Relationship Id="rId100" Type="http://schemas.openxmlformats.org/officeDocument/2006/relationships/oleObject" Target="embeddings/oleObject56.bin"/><Relationship Id="rId105" Type="http://schemas.openxmlformats.org/officeDocument/2006/relationships/oleObject" Target="embeddings/oleObject59.bin"/><Relationship Id="rId126" Type="http://schemas.openxmlformats.org/officeDocument/2006/relationships/image" Target="media/image51.wmf"/><Relationship Id="rId147" Type="http://schemas.openxmlformats.org/officeDocument/2006/relationships/oleObject" Target="embeddings/oleObject85.bin"/><Relationship Id="rId8" Type="http://schemas.openxmlformats.org/officeDocument/2006/relationships/image" Target="media/image2.wmf"/><Relationship Id="rId51" Type="http://schemas.openxmlformats.org/officeDocument/2006/relationships/oleObject" Target="embeddings/oleObject26.bin"/><Relationship Id="rId72" Type="http://schemas.openxmlformats.org/officeDocument/2006/relationships/oleObject" Target="embeddings/oleObject39.bin"/><Relationship Id="rId93" Type="http://schemas.openxmlformats.org/officeDocument/2006/relationships/oleObject" Target="embeddings/oleObject52.bin"/><Relationship Id="rId98" Type="http://schemas.openxmlformats.org/officeDocument/2006/relationships/image" Target="media/image39.wmf"/><Relationship Id="rId121" Type="http://schemas.openxmlformats.org/officeDocument/2006/relationships/oleObject" Target="embeddings/oleObject68.bin"/><Relationship Id="rId142"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E356-4A51-4F9B-AE05-DDC43713E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9</Pages>
  <Words>1877</Words>
  <Characters>10701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Patel, Shim</dc:creator>
  <cp:keywords/>
  <dc:description/>
  <cp:lastModifiedBy>Rico Alvarino, Alberto</cp:lastModifiedBy>
  <cp:revision>13</cp:revision>
  <dcterms:created xsi:type="dcterms:W3CDTF">2016-09-24T00:08:00Z</dcterms:created>
  <dcterms:modified xsi:type="dcterms:W3CDTF">2016-10-01T00:03:00Z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182258360</vt:i4>
  </property>
  <property fmtid="{D5CDD505-2E9C-101B-9397-08002B2CF9AE}" pid="3" name="_NewReviewCycle">
    <vt:lpwstr/>
  </property>
  <property fmtid="{D5CDD505-2E9C-101B-9397-08002B2CF9AE}" pid="4" name="_EmailSubject">
    <vt:lpwstr>RAN1 MBSFN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ies>
</file>